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15" w:rsidRDefault="008D3A15" w:rsidP="008D3A15">
      <w:pPr>
        <w:pStyle w:val="Headinglevel1"/>
        <w:jc w:val="center"/>
        <w:rPr>
          <w:rFonts w:cs="Tahoma"/>
          <w:szCs w:val="24"/>
        </w:rPr>
      </w:pPr>
      <w:r w:rsidRPr="00C1640A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DEADLINES, FEES AND CHARGES</w:t>
      </w:r>
      <w:r w:rsidRPr="002B2C0E">
        <w:rPr>
          <w:rFonts w:cs="Tahoma"/>
          <w:b w:val="0"/>
          <w:bCs/>
          <w:szCs w:val="24"/>
        </w:rPr>
        <w:t xml:space="preserve"> </w:t>
      </w:r>
      <w:r>
        <w:rPr>
          <w:rFonts w:cs="Tahoma"/>
          <w:b w:val="0"/>
          <w:bCs/>
          <w:szCs w:val="24"/>
        </w:rPr>
        <w:t>Summer 2025</w:t>
      </w:r>
      <w:r w:rsidRPr="002B2C0E">
        <w:rPr>
          <w:rFonts w:cs="Tahoma"/>
          <w:b w:val="0"/>
          <w:bCs/>
          <w:szCs w:val="24"/>
        </w:rPr>
        <w:t xml:space="preserve"> series</w:t>
      </w:r>
    </w:p>
    <w:p w:rsidR="008D3A15" w:rsidRDefault="008D3A15" w:rsidP="008D3A15">
      <w:pPr>
        <w:spacing w:after="120" w:line="240" w:lineRule="auto"/>
        <w:jc w:val="center"/>
        <w:rPr>
          <w:rFonts w:cs="Tahoma"/>
        </w:rPr>
      </w:pPr>
      <w:r w:rsidRPr="00514861">
        <w:rPr>
          <w:rFonts w:cs="Tahoma"/>
          <w:bCs/>
          <w:color w:val="FF3300"/>
        </w:rPr>
        <w:t xml:space="preserve">GCE </w:t>
      </w:r>
      <w:r>
        <w:rPr>
          <w:rFonts w:cs="Tahoma"/>
          <w:bCs/>
          <w:color w:val="FF3300"/>
        </w:rPr>
        <w:t>(</w:t>
      </w:r>
      <w:r w:rsidRPr="00514861">
        <w:rPr>
          <w:rFonts w:cs="Tahoma"/>
          <w:bCs/>
          <w:color w:val="FF3300"/>
        </w:rPr>
        <w:t>AS, A-</w:t>
      </w:r>
      <w:r w:rsidRPr="00C335CB">
        <w:rPr>
          <w:rFonts w:cs="Tahoma"/>
          <w:bCs/>
          <w:color w:val="FF3300"/>
        </w:rPr>
        <w:t>level</w:t>
      </w:r>
      <w:r>
        <w:rPr>
          <w:rFonts w:cs="Tahoma"/>
          <w:bCs/>
          <w:color w:val="FF3300"/>
        </w:rPr>
        <w:t xml:space="preserve">), </w:t>
      </w:r>
      <w:r w:rsidRPr="00C335CB">
        <w:rPr>
          <w:rFonts w:cs="Tahoma"/>
          <w:bCs/>
          <w:color w:val="FF3300"/>
        </w:rPr>
        <w:t>Level 3 VTQ</w:t>
      </w:r>
      <w:r>
        <w:rPr>
          <w:rFonts w:cs="Tahoma"/>
          <w:bCs/>
          <w:color w:val="FF3300"/>
        </w:rPr>
        <w:t xml:space="preserve">, </w:t>
      </w:r>
      <w:r w:rsidRPr="00C335CB">
        <w:rPr>
          <w:rFonts w:cs="Tahoma"/>
          <w:bCs/>
          <w:color w:val="FF3300"/>
        </w:rPr>
        <w:t>GCSE</w:t>
      </w:r>
      <w:r w:rsidRPr="00C335CB">
        <w:rPr>
          <w:rFonts w:cs="Tahoma"/>
          <w:b/>
          <w:bCs/>
          <w:color w:val="FF3300"/>
        </w:rPr>
        <w:t xml:space="preserve"> </w:t>
      </w:r>
      <w:r w:rsidRPr="00C335CB">
        <w:rPr>
          <w:rFonts w:cs="Tahoma"/>
          <w:color w:val="FF3300"/>
        </w:rPr>
        <w:t>and Level 1 &amp; Level 2 VTQ</w:t>
      </w:r>
      <w:r>
        <w:rPr>
          <w:rFonts w:cs="Tahoma"/>
          <w:color w:val="FF3300"/>
        </w:rPr>
        <w:t xml:space="preserve"> qualifications</w:t>
      </w:r>
    </w:p>
    <w:p w:rsidR="00200FA9" w:rsidRDefault="00200FA9" w:rsidP="008D3A15">
      <w:pPr>
        <w:spacing w:after="120" w:line="240" w:lineRule="auto"/>
        <w:rPr>
          <w:rFonts w:cs="Tahoma"/>
        </w:rPr>
      </w:pPr>
    </w:p>
    <w:p w:rsidR="00200FA9" w:rsidRDefault="00200FA9" w:rsidP="008D3A15">
      <w:pPr>
        <w:spacing w:after="120" w:line="240" w:lineRule="auto"/>
        <w:rPr>
          <w:rFonts w:cs="Tahoma"/>
        </w:rPr>
      </w:pPr>
    </w:p>
    <w:p w:rsidR="008D3A15" w:rsidRPr="001F72BD" w:rsidRDefault="008D3A15" w:rsidP="008D3A15">
      <w:pPr>
        <w:spacing w:after="120" w:line="240" w:lineRule="auto"/>
        <w:rPr>
          <w:rFonts w:cs="Tahoma"/>
        </w:rPr>
      </w:pPr>
      <w:r w:rsidRPr="00E50382"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B57C4" wp14:editId="3432C3B5">
                <wp:simplePos x="0" y="0"/>
                <wp:positionH relativeFrom="margin">
                  <wp:posOffset>8288654</wp:posOffset>
                </wp:positionH>
                <wp:positionV relativeFrom="paragraph">
                  <wp:posOffset>259080</wp:posOffset>
                </wp:positionV>
                <wp:extent cx="530860" cy="2019300"/>
                <wp:effectExtent l="0" t="0" r="40640" b="571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0860" cy="201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A15" w:rsidRPr="0034213C" w:rsidRDefault="008D3A15" w:rsidP="008D3A15">
                            <w:pPr>
                              <w:pStyle w:val="Headinglevel1"/>
                              <w:spacing w:before="120" w:after="120"/>
                              <w:jc w:val="center"/>
                              <w:rPr>
                                <w:rFonts w:cs="Tahoma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4213C">
                              <w:rPr>
                                <w:rFonts w:cs="Tahoma"/>
                                <w:b w:val="0"/>
                                <w:sz w:val="22"/>
                                <w:szCs w:val="22"/>
                              </w:rPr>
                              <w:t>POST-RESULTS SERVICES: DEADLINES, FEES AND CHARGES TEMPLATE</w:t>
                            </w:r>
                          </w:p>
                          <w:p w:rsidR="008D3A15" w:rsidRPr="009670CC" w:rsidRDefault="008D3A15" w:rsidP="008D3A15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9670CC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>Delete this text box when the information contained below is understood</w:t>
                            </w:r>
                          </w:p>
                          <w:p w:rsidR="008D3A15" w:rsidRPr="006A71FA" w:rsidRDefault="008D3A15" w:rsidP="008D3A15">
                            <w:pPr>
                              <w:spacing w:before="120" w:after="120"/>
                              <w:jc w:val="center"/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A71FA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template supports the </w:t>
                            </w:r>
                            <w:r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Summer 2025</w:t>
                            </w:r>
                            <w:r w:rsidRPr="006A71FA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exam series</w:t>
                            </w:r>
                          </w:p>
                          <w:p w:rsidR="008D3A15" w:rsidRDefault="008D3A15" w:rsidP="008D3A15">
                            <w:p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7923DC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template is provided as a good practice example </w:t>
                            </w:r>
                            <w:r w:rsidRPr="00183F26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is designed to support EOs in summarising the services available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(for the awarding body qualifications covered by the common arrangements in the </w:t>
                            </w:r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JCQ </w:t>
                            </w:r>
                            <w:hyperlink r:id="rId5" w:history="1">
                              <w:r w:rsidRPr="006F2340">
                                <w:rPr>
                                  <w:rStyle w:val="Hyperlink"/>
                                  <w:rFonts w:cs="Tahoma"/>
                                  <w:color w:val="0070C0"/>
                                  <w:sz w:val="20"/>
                                  <w:szCs w:val="20"/>
                                </w:rPr>
                                <w:t>Post-Results Services</w:t>
                              </w:r>
                            </w:hyperlink>
                            <w:r w:rsidRPr="006F2340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document)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, the deadlines for application and the fees charged by the individual awarding bodies.</w:t>
                            </w:r>
                          </w:p>
                          <w:p w:rsidR="008D3A15" w:rsidRPr="00183F26" w:rsidRDefault="008D3A15" w:rsidP="008D3A15">
                            <w:pPr>
                              <w:spacing w:after="120" w:line="240" w:lineRule="auto"/>
                              <w:rPr>
                                <w:rFonts w:cs="Tahoma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The template should be customised and edited accordingly to reflect the awarding bodies and qualifications delivered in an individual centre. (Also see as example </w:t>
                            </w:r>
                            <w:r w:rsidRPr="00183F26">
                              <w:rPr>
                                <w:rFonts w:cs="Tahoma"/>
                                <w:sz w:val="20"/>
                                <w:szCs w:val="20"/>
                              </w:rPr>
                              <w:t>POST-RESULTS SERVICES: REQUEST, CONSENT AND PAYMENT FORM TEMPLATE</w:t>
                            </w:r>
                            <w:r w:rsidRPr="00183F26">
                              <w:rPr>
                                <w:rStyle w:val="Hyperlink"/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D3A15" w:rsidRPr="006F2340" w:rsidRDefault="008D3A15" w:rsidP="008D3A15">
                            <w:pPr>
                              <w:spacing w:before="120"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If relevant to the qualifications delivered in your centre, you may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choose to customise this template to make it useful for dealing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with enquiries about results</w:t>
                            </w:r>
                            <w:r w:rsidRPr="00183F26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any awarding body not covered by the JCQ common arrangements.</w:t>
                            </w:r>
                          </w:p>
                          <w:p w:rsidR="008D3A15" w:rsidRPr="00B05361" w:rsidRDefault="008D3A15" w:rsidP="008D3A15">
                            <w:pPr>
                              <w:spacing w:before="120" w:after="120" w:line="240" w:lineRule="auto"/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05361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How to use this template</w:t>
                            </w:r>
                          </w:p>
                          <w:p w:rsidR="008D3A15" w:rsidRPr="00B05361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05361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Click on the link in the table column header to directly access post-results services fee information provided by the awarding body; determine the fees charged by the awarding body</w:t>
                            </w:r>
                          </w:p>
                          <w:p w:rsidR="008D3A15" w:rsidRPr="00B05361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05361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Insert the fees/charges in the spaces provided (or insert the agreed composite centre fee)</w:t>
                            </w:r>
                          </w:p>
                          <w:p w:rsidR="008D3A15" w:rsidRPr="00B05361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05361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(Remove the ‘Click here’ links in the column headers) Provide this information to candidates and centre staff when appropriate/when required</w:t>
                            </w:r>
                          </w:p>
                          <w:p w:rsidR="008D3A15" w:rsidRPr="00B05361" w:rsidRDefault="008D3A15" w:rsidP="008D3A15">
                            <w:pPr>
                              <w:spacing w:before="120"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05361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Important points to note</w:t>
                            </w:r>
                          </w:p>
                          <w:p w:rsidR="008D3A15" w:rsidRPr="00F54E65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The</w:t>
                            </w:r>
                            <w:r w:rsidRPr="009C6702">
                              <w:rPr>
                                <w:rFonts w:cs="Tahoma"/>
                                <w:noProof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deadlines provided 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 this template are taken from section 2.2 of the current JCQ </w:t>
                            </w:r>
                            <w:hyperlink r:id="rId6" w:history="1">
                              <w:r w:rsidRPr="009C6702">
                                <w:rPr>
                                  <w:rStyle w:val="Hyperlink"/>
                                  <w:rFonts w:cs="Tahoma"/>
                                  <w:color w:val="0070C0"/>
                                  <w:sz w:val="20"/>
                                  <w:szCs w:val="20"/>
                                </w:rPr>
                                <w:t>Post-Results Services</w:t>
                              </w:r>
                            </w:hyperlink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document (In terms of the final deadline for </w:t>
                            </w:r>
                            <w:r w:rsidRPr="00F54E6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copies of scripts to support teaching and learning (All qualifications) </w:t>
                            </w:r>
                            <w:r w:rsidRPr="00F54E65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</w:t>
                            </w:r>
                            <w:r w:rsidRPr="00F54E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lease see individual awarding bodies’ websites for further information</w:t>
                            </w:r>
                            <w:r w:rsidRPr="00F54E65">
                              <w:t>)</w:t>
                            </w:r>
                          </w:p>
                          <w:p w:rsidR="008D3A15" w:rsidRPr="009C6702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9C6702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deadlines 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shown are the </w:t>
                            </w:r>
                            <w:r w:rsidRPr="009C6702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external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dates that must be </w:t>
                            </w:r>
                            <w:r w:rsidRPr="00315DE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met when submitting </w:t>
                            </w:r>
                            <w:proofErr w:type="spellStart"/>
                            <w:r w:rsidRPr="00315DE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RoRs</w:t>
                            </w:r>
                            <w:proofErr w:type="spellEnd"/>
                            <w:r w:rsidRPr="00315DE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ATS requests </w:t>
                            </w:r>
                            <w:r w:rsidRPr="00315DE5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online</w:t>
                            </w:r>
                            <w:r w:rsidRPr="00315DE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via JCQ member awarding bodies secure extranet sites/portals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15DE5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315DE5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must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check that these deadlines are correct with awarding body key dates information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D3A15" w:rsidRPr="009C6702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9C6702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Before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publishing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(either electronically or in hard copy) 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your customised version of this document in your centre, you are advised to </w:t>
                            </w:r>
                            <w:r w:rsidRPr="009C6702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change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the external deadlines provided to show your centre’s </w:t>
                            </w:r>
                            <w:r w:rsidRPr="009C6702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internal </w:t>
                            </w:r>
                            <w:r w:rsidRPr="009C6702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deadlines</w:t>
                            </w:r>
                          </w:p>
                          <w:p w:rsidR="008D3A15" w:rsidRPr="00210171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210171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ATS</w:t>
                            </w:r>
                            <w:r w:rsidRPr="00210171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For AQA, OCR, Pearson and WJEC/</w:t>
                            </w:r>
                            <w:proofErr w:type="spellStart"/>
                            <w:r w:rsidRPr="00210171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Eduqas</w:t>
                            </w:r>
                            <w:proofErr w:type="spellEnd"/>
                            <w:r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10171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fees are not charged for requesting/accessing copies of marked scripts (although a fee may be charged for requesting a post-review of marking copy of script)</w:t>
                            </w:r>
                          </w:p>
                          <w:p w:rsidR="008D3A15" w:rsidRPr="004C1A94" w:rsidRDefault="008D3A15" w:rsidP="008D3A15">
                            <w:pPr>
                              <w:pStyle w:val="ListParagraph"/>
                              <w:spacing w:before="120" w:after="120" w:line="240" w:lineRule="auto"/>
                              <w:ind w:left="786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F7D61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(Some centres may decide that an internal administration fee is charged for administering and </w:t>
                            </w:r>
                            <w:r w:rsidRPr="004C1A94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processing ATS requests)</w:t>
                            </w:r>
                          </w:p>
                          <w:p w:rsidR="008D3A15" w:rsidRPr="004C1A94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60" w:line="240" w:lineRule="auto"/>
                              <w:ind w:left="788"/>
                              <w:contextualSpacing w:val="0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C1A94">
                              <w:rPr>
                                <w:rFonts w:cs="Tahoma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Deadline for </w:t>
                            </w:r>
                            <w:r w:rsidRPr="00AD4ABE">
                              <w:rPr>
                                <w:rFonts w:cs="Tahoma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requesting</w:t>
                            </w:r>
                            <w:r w:rsidRPr="004C1A94">
                              <w:rPr>
                                <w:rFonts w:cs="Tahoma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copies of scripts to support </w:t>
                            </w:r>
                            <w:r w:rsidRPr="004C1A94">
                              <w:rPr>
                                <w:rFonts w:cs="Tahoma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review of marking</w:t>
                            </w:r>
                            <w:r w:rsidRPr="004C1A94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: JCQ does not publish a common deadline for this priority service as awarding body access to scripts processes differ</w:t>
                            </w:r>
                          </w:p>
                          <w:p w:rsidR="008D3A15" w:rsidRPr="004C1A94" w:rsidRDefault="008D3A15" w:rsidP="008D3A15">
                            <w:pPr>
                              <w:pStyle w:val="ListParagraph"/>
                              <w:spacing w:after="60" w:line="240" w:lineRule="auto"/>
                              <w:ind w:left="1440"/>
                              <w:contextualSpacing w:val="0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C1A94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Dependent on the awarding body, centres either a) have to request a priority copy of a marked script, or b) are able to access and view/download a copy of a marked script on demand. </w:t>
                            </w:r>
                          </w:p>
                          <w:p w:rsidR="008D3A15" w:rsidRPr="00ED4904" w:rsidRDefault="008D3A15" w:rsidP="008D3A15">
                            <w:pPr>
                              <w:pStyle w:val="ListParagraph"/>
                              <w:spacing w:after="60" w:line="240" w:lineRule="auto"/>
                              <w:ind w:left="1440"/>
                              <w:contextualSpacing w:val="0"/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C1A94"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Check with the relevant awarding body for any published deadline(s); as example, see AQA request deadline dates </w:t>
                            </w:r>
                            <w:hyperlink r:id="rId7" w:history="1">
                              <w:r w:rsidRPr="004C1A94">
                                <w:rPr>
                                  <w:rStyle w:val="Hyperlink"/>
                                  <w:rFonts w:cs="Tahoma"/>
                                  <w:bCs/>
                                  <w:color w:val="0070C0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cs="Tahoma"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D3A15" w:rsidRPr="004C1A94" w:rsidRDefault="008D3A15" w:rsidP="008D3A15">
                            <w:pPr>
                              <w:spacing w:before="120" w:after="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C1A94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Customise </w:t>
                            </w:r>
                            <w:r w:rsidRPr="004C1A94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this good practice template for use in your centre by:</w:t>
                            </w:r>
                          </w:p>
                          <w:p w:rsidR="008D3A15" w:rsidRPr="004C1A94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C1A94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deleting information that is not relevant</w:t>
                            </w:r>
                          </w:p>
                          <w:p w:rsidR="008D3A15" w:rsidRDefault="008D3A15" w:rsidP="008D3A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ind w:left="782" w:hanging="357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C1A94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amending/adding information that may not be included here that is relevant</w:t>
                            </w:r>
                          </w:p>
                          <w:p w:rsidR="008D3A15" w:rsidRPr="00AD4ABE" w:rsidRDefault="008D3A15" w:rsidP="008D3A15">
                            <w:pPr>
                              <w:spacing w:after="240" w:line="240" w:lineRule="auto"/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AD4ABE">
                              <w:rPr>
                                <w:rFonts w:cs="Tahoma"/>
                                <w:b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Alternatively</w:t>
                            </w:r>
                            <w:r w:rsidRPr="00AD4ABE">
                              <w:rPr>
                                <w:rFonts w:cs="Tahoma"/>
                                <w:color w:val="FF3300"/>
                                <w:sz w:val="20"/>
                                <w:szCs w:val="20"/>
                              </w:rPr>
                              <w:t xml:space="preserve">, use relevant content from this template to inform the creation of an electronic information document. </w:t>
                            </w:r>
                          </w:p>
                          <w:p w:rsidR="008D3A15" w:rsidRPr="009E3487" w:rsidRDefault="008D3A15" w:rsidP="008D3A15">
                            <w:pPr>
                              <w:shd w:val="clear" w:color="auto" w:fill="FFFFFF" w:themeFill="background1"/>
                              <w:spacing w:before="120" w:after="60" w:line="240" w:lineRule="auto"/>
                              <w:ind w:left="720"/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84E07">
                              <w:rPr>
                                <w:rFonts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LINKS TO </w:t>
                            </w:r>
                            <w:r>
                              <w:rPr>
                                <w:rFonts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A SELECTION OF </w:t>
                            </w:r>
                            <w:r w:rsidRPr="00884E07">
                              <w:rPr>
                                <w:rFonts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AWARDING BODY </w:t>
                            </w:r>
                            <w:r>
                              <w:rPr>
                                <w:rFonts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ATS</w:t>
                            </w:r>
                            <w:r w:rsidRPr="00884E07">
                              <w:rPr>
                                <w:rFonts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INFORMATION</w:t>
                            </w:r>
                            <w:r w:rsidRPr="00884E07">
                              <w:rPr>
                                <w:rFonts w:cs="Tahoma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871B3">
                              <w:rPr>
                                <w:rFonts w:cs="Tahoma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871B3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(</w:t>
                            </w:r>
                            <w:hyperlink r:id="rId8" w:history="1">
                              <w:r w:rsidRPr="009E3487">
                                <w:rPr>
                                  <w:rStyle w:val="Hyperlink"/>
                                  <w:rFonts w:cs="Tahoma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AQA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) </w:t>
                            </w:r>
                            <w:hyperlink r:id="rId9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Priority copy of marked paper (access to scripts)</w:t>
                              </w:r>
                            </w:hyperlink>
                            <w:r w:rsidRPr="009E3487">
                              <w:rPr>
                                <w:rFonts w:cs="Tahoma"/>
                                <w:b/>
                                <w:bCs/>
                                <w:color w:val="41287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and</w:t>
                            </w:r>
                            <w:r w:rsidRPr="009E3487">
                              <w:rPr>
                                <w:rFonts w:cs="Tahoma"/>
                                <w:color w:val="412878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cs="Tahoma"/>
                                  <w:color w:val="007BB0"/>
                                  <w:sz w:val="18"/>
                                  <w:szCs w:val="18"/>
                                </w:rPr>
                                <w:t>Standard copy of marked paper (access to scripts)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412878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 available on request from</w:t>
                            </w:r>
                            <w:r w:rsidRPr="009E3487">
                              <w:rPr>
                                <w:rFonts w:cs="Tahoma"/>
                                <w:color w:val="412878"/>
                                <w:sz w:val="18"/>
                                <w:szCs w:val="18"/>
                              </w:rPr>
                              <w:t> </w:t>
                            </w:r>
                            <w:hyperlink r:id="rId11" w:tgtFrame="_blank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Centre Services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412878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There is no fee for these services. </w:t>
                            </w:r>
                          </w:p>
                          <w:p w:rsidR="008D3A15" w:rsidRPr="009E3487" w:rsidRDefault="008D3A15" w:rsidP="008D3A15">
                            <w:pPr>
                              <w:shd w:val="clear" w:color="auto" w:fill="FFFFFF" w:themeFill="background1"/>
                              <w:spacing w:before="60" w:after="60" w:line="240" w:lineRule="auto"/>
                              <w:ind w:left="720"/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(</w:t>
                            </w:r>
                            <w:hyperlink r:id="rId12" w:history="1">
                              <w:r w:rsidRPr="009E3487">
                                <w:rPr>
                                  <w:rStyle w:val="Hyperlink"/>
                                  <w:rFonts w:cs="Tahoma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OCR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) Copies of scripts are available to download from a free on-demand </w:t>
                            </w:r>
                            <w:hyperlink r:id="rId13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Access to Scripts</w:t>
                              </w:r>
                            </w:hyperlink>
                            <w:r w:rsidRPr="009E3487">
                              <w:rPr>
                                <w:rStyle w:val="Hyperlink"/>
                                <w:rFonts w:cs="Tahoma"/>
                                <w:color w:val="007BB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service 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available via </w:t>
                            </w:r>
                            <w:hyperlink r:id="rId14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My Cambridge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D3A15" w:rsidRPr="009E3487" w:rsidRDefault="008D3A15" w:rsidP="008D3A15">
                            <w:pPr>
                              <w:shd w:val="clear" w:color="auto" w:fill="FFFFFF" w:themeFill="background1"/>
                              <w:spacing w:before="60" w:after="60" w:line="240" w:lineRule="auto"/>
                              <w:ind w:left="720"/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(</w:t>
                            </w:r>
                            <w:hyperlink r:id="rId15" w:history="1">
                              <w:r w:rsidRPr="009E3487">
                                <w:rPr>
                                  <w:rStyle w:val="Hyperlink"/>
                                  <w:rFonts w:cs="Tahoma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Pearson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  <w:r w:rsidRPr="009E3487">
                              <w:rPr>
                                <w:rStyle w:val="apple-converted-space"/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hyperlink r:id="rId16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Access to Script self-service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online portal is available to access candidates’ scripts free of charge for all scripts that have been marked electronically. This portal is accessible via</w:t>
                            </w:r>
                            <w:r w:rsidRPr="009E3487">
                              <w:rPr>
                                <w:rStyle w:val="apple-converted-space"/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 </w:t>
                            </w:r>
                            <w:hyperlink r:id="rId17" w:tgtFrame="_blank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Edexcel Online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D3A15" w:rsidRPr="009E3487" w:rsidRDefault="008D3A15" w:rsidP="008D3A15">
                            <w:pPr>
                              <w:shd w:val="clear" w:color="auto" w:fill="FFFFFF" w:themeFill="background1"/>
                              <w:spacing w:before="60" w:after="60" w:line="240" w:lineRule="auto"/>
                              <w:ind w:left="720"/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(</w:t>
                            </w:r>
                            <w:hyperlink r:id="rId18" w:anchor="tab_0" w:history="1">
                              <w:r w:rsidRPr="009E3487">
                                <w:rPr>
                                  <w:rStyle w:val="Hyperlink"/>
                                  <w:rFonts w:cs="Tahoma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WJEC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/ </w:t>
                            </w:r>
                            <w:hyperlink r:id="rId19" w:anchor="tab_0" w:history="1">
                              <w:proofErr w:type="spellStart"/>
                              <w:r w:rsidRPr="009E3487">
                                <w:rPr>
                                  <w:rStyle w:val="Hyperlink"/>
                                  <w:rFonts w:cs="Tahoma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Eduqas</w:t>
                              </w:r>
                              <w:proofErr w:type="spellEnd"/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) Free access to scripts is available via the view script access page of </w:t>
                            </w:r>
                            <w:hyperlink r:id="rId20" w:tgtFrame="_blank" w:history="1">
                              <w:r w:rsidRPr="009E3487">
                                <w:rPr>
                                  <w:rStyle w:val="Hyperlink"/>
                                  <w:rFonts w:cs="Tahoma"/>
                                  <w:color w:val="0070C0"/>
                                  <w:sz w:val="18"/>
                                  <w:szCs w:val="18"/>
                                </w:rPr>
                                <w:t>Portal</w:t>
                              </w:r>
                            </w:hyperlink>
                            <w:r w:rsidRPr="009E3487">
                              <w:rPr>
                                <w:rFonts w:cs="Tahoma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D3A15" w:rsidRPr="009F039A" w:rsidRDefault="008D3A15" w:rsidP="008D3A15">
                            <w:pPr>
                              <w:spacing w:after="120" w:line="240" w:lineRule="auto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B57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2.65pt;margin-top:20.4pt;width:41.8pt;height:15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" fillcolor="#f2f2f2 [3052]" strokecolor="#039" strokeweight="1.5pt">
                <v:shadow on="t" color="white [3212]" opacity=".5" offset="1pt"/>
                <v:textbox>
                  <w:txbxContent>
                    <w:p w:rsidR="008D3A15" w:rsidRPr="0034213C" w:rsidRDefault="008D3A15" w:rsidP="008D3A15">
                      <w:pPr>
                        <w:pStyle w:val="Headinglevel1"/>
                        <w:spacing w:before="120" w:after="120"/>
                        <w:jc w:val="center"/>
                        <w:rPr>
                          <w:rFonts w:cs="Tahoma"/>
                          <w:b w:val="0"/>
                          <w:sz w:val="22"/>
                          <w:szCs w:val="22"/>
                        </w:rPr>
                      </w:pPr>
                      <w:r w:rsidRPr="0034213C">
                        <w:rPr>
                          <w:rFonts w:cs="Tahoma"/>
                          <w:b w:val="0"/>
                          <w:sz w:val="22"/>
                          <w:szCs w:val="22"/>
                        </w:rPr>
                        <w:t>POST-RESULTS SERVICES: DEADLINES, FEES AND CHARGES TEMPLATE</w:t>
                      </w:r>
                    </w:p>
                    <w:p w:rsidR="008D3A15" w:rsidRPr="009670CC" w:rsidRDefault="008D3A15" w:rsidP="008D3A15">
                      <w:pPr>
                        <w:pStyle w:val="Headinglevel1"/>
                        <w:pBdr>
                          <w:top w:val="single" w:sz="8" w:space="1" w:color="FF3300"/>
                          <w:left w:val="single" w:sz="8" w:space="4" w:color="FF3300"/>
                          <w:bottom w:val="single" w:sz="8" w:space="1" w:color="FF3300"/>
                          <w:right w:val="single" w:sz="8" w:space="4" w:color="FF3300"/>
                        </w:pBdr>
                        <w:spacing w:after="0"/>
                        <w:jc w:val="center"/>
                        <w:rPr>
                          <w:rFonts w:cs="Tahoma"/>
                          <w:color w:val="FF3300"/>
                          <w:sz w:val="20"/>
                          <w:szCs w:val="20"/>
                        </w:rPr>
                      </w:pPr>
                      <w:r w:rsidRPr="009670CC">
                        <w:rPr>
                          <w:rFonts w:cs="Tahoma"/>
                          <w:color w:val="FF3300"/>
                          <w:sz w:val="20"/>
                          <w:szCs w:val="20"/>
                        </w:rPr>
                        <w:t>Delete this text box when the information contained below is understood</w:t>
                      </w:r>
                    </w:p>
                    <w:p w:rsidR="008D3A15" w:rsidRPr="006A71FA" w:rsidRDefault="008D3A15" w:rsidP="008D3A15">
                      <w:pPr>
                        <w:spacing w:before="120" w:after="120"/>
                        <w:jc w:val="center"/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6A71FA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This template supports the </w:t>
                      </w:r>
                      <w:r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Summer 2025</w:t>
                      </w:r>
                      <w:r w:rsidRPr="006A71FA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 exam series</w:t>
                      </w:r>
                    </w:p>
                    <w:p w:rsidR="008D3A15" w:rsidRDefault="008D3A15" w:rsidP="008D3A15">
                      <w:pPr>
                        <w:spacing w:after="12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7923DC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This </w:t>
                      </w: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template is provided as a good practice example </w:t>
                      </w:r>
                      <w:r w:rsidRPr="00183F26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and is designed to support EOs in summarising the services available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(for the awarding body qualifications covered by the common arrangements in the </w:t>
                      </w:r>
                      <w:r w:rsidRPr="006F2340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JCQ </w:t>
                      </w:r>
                      <w:hyperlink r:id="rId21" w:history="1">
                        <w:r w:rsidRPr="006F2340">
                          <w:rPr>
                            <w:rStyle w:val="Hyperlink"/>
                            <w:rFonts w:cs="Tahoma"/>
                            <w:color w:val="0070C0"/>
                            <w:sz w:val="20"/>
                            <w:szCs w:val="20"/>
                          </w:rPr>
                          <w:t>Post-Results Services</w:t>
                        </w:r>
                      </w:hyperlink>
                      <w:r w:rsidRPr="006F2340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document)</w:t>
                      </w: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, the deadlines for application and the fees charged by the individual awarding bodies.</w:t>
                      </w:r>
                    </w:p>
                    <w:p w:rsidR="008D3A15" w:rsidRPr="00183F26" w:rsidRDefault="008D3A15" w:rsidP="008D3A15">
                      <w:pPr>
                        <w:spacing w:after="120" w:line="240" w:lineRule="auto"/>
                        <w:rPr>
                          <w:rFonts w:cs="Tahoma"/>
                          <w:color w:val="0000FF"/>
                          <w:sz w:val="20"/>
                          <w:szCs w:val="20"/>
                        </w:rPr>
                      </w:pP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The template should be customised and edited accordingly to reflect the awarding bodies and qualifications delivered in an individual centre. (Also see as example </w:t>
                      </w:r>
                      <w:r w:rsidRPr="00183F26">
                        <w:rPr>
                          <w:rFonts w:cs="Tahoma"/>
                          <w:sz w:val="20"/>
                          <w:szCs w:val="20"/>
                        </w:rPr>
                        <w:t>POST-RESULTS SERVICES: REQUEST, CONSENT AND PAYMENT FORM TEMPLATE</w:t>
                      </w:r>
                      <w:r w:rsidRPr="00183F26">
                        <w:rPr>
                          <w:rStyle w:val="Hyperlink"/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)</w:t>
                      </w:r>
                    </w:p>
                    <w:p w:rsidR="008D3A15" w:rsidRPr="006F2340" w:rsidRDefault="008D3A15" w:rsidP="008D3A15">
                      <w:pPr>
                        <w:spacing w:before="120" w:after="12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If relevant to the qualifications delivered in your centre, you may 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also </w:t>
                      </w: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choose to customise this template to make it useful for dealing 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with enquiries about results</w:t>
                      </w:r>
                      <w:r w:rsidRPr="00183F26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any awarding body not covered by the JCQ common arrangements.</w:t>
                      </w:r>
                    </w:p>
                    <w:p w:rsidR="008D3A15" w:rsidRPr="00B05361" w:rsidRDefault="008D3A15" w:rsidP="008D3A15">
                      <w:pPr>
                        <w:spacing w:before="120" w:after="120" w:line="240" w:lineRule="auto"/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05361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How to use this template</w:t>
                      </w:r>
                    </w:p>
                    <w:p w:rsidR="008D3A15" w:rsidRPr="00B05361" w:rsidRDefault="008D3A15" w:rsidP="008D3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05361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Click on the link in the table column header to directly access post-results services fee information provided by the awarding body; determine the fees charged by the awarding body</w:t>
                      </w:r>
                    </w:p>
                    <w:p w:rsidR="008D3A15" w:rsidRPr="00B05361" w:rsidRDefault="008D3A15" w:rsidP="008D3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05361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Insert the fees/charges in the spaces provided (or insert the agreed composite centre fee)</w:t>
                      </w:r>
                    </w:p>
                    <w:p w:rsidR="008D3A15" w:rsidRPr="00B05361" w:rsidRDefault="008D3A15" w:rsidP="008D3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05361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(Remove the ‘Click here’ links in the column headers) Provide this information to candidates and centre staff when appropriate/when required</w:t>
                      </w:r>
                    </w:p>
                    <w:p w:rsidR="008D3A15" w:rsidRPr="00B05361" w:rsidRDefault="008D3A15" w:rsidP="008D3A15">
                      <w:pPr>
                        <w:spacing w:before="120" w:after="12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05361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Important points to note</w:t>
                      </w:r>
                    </w:p>
                    <w:p w:rsidR="008D3A15" w:rsidRPr="00F54E65" w:rsidRDefault="008D3A15" w:rsidP="008D3A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The</w:t>
                      </w:r>
                      <w:r w:rsidRPr="009C6702">
                        <w:rPr>
                          <w:rFonts w:cs="Tahoma"/>
                          <w:noProof/>
                          <w:color w:val="262626" w:themeColor="text1" w:themeTint="D9"/>
                          <w:sz w:val="20"/>
                          <w:szCs w:val="20"/>
                        </w:rPr>
                        <w:t xml:space="preserve"> deadlines provided 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in this template are taken from section 2.2 of the current JCQ </w:t>
                      </w:r>
                      <w:hyperlink r:id="rId22" w:history="1">
                        <w:r w:rsidRPr="009C6702">
                          <w:rPr>
                            <w:rStyle w:val="Hyperlink"/>
                            <w:rFonts w:cs="Tahoma"/>
                            <w:color w:val="0070C0"/>
                            <w:sz w:val="20"/>
                            <w:szCs w:val="20"/>
                          </w:rPr>
                          <w:t>Post-Results Services</w:t>
                        </w:r>
                      </w:hyperlink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document (In terms of the final deadline for </w:t>
                      </w:r>
                      <w:r w:rsidRPr="00F54E65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copies of scripts to support teaching and learning (All qualifications) </w:t>
                      </w:r>
                      <w:r w:rsidRPr="00F54E65">
                        <w:rPr>
                          <w:rFonts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p</w:t>
                      </w:r>
                      <w:r w:rsidRPr="00F54E65">
                        <w:rPr>
                          <w:b/>
                          <w:bCs/>
                          <w:sz w:val="20"/>
                          <w:szCs w:val="20"/>
                        </w:rPr>
                        <w:t>lease see individual awarding bodies’ websites for further information</w:t>
                      </w:r>
                      <w:r w:rsidRPr="00F54E65">
                        <w:t>)</w:t>
                      </w:r>
                    </w:p>
                    <w:p w:rsidR="008D3A15" w:rsidRPr="009C6702" w:rsidRDefault="008D3A15" w:rsidP="008D3A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The </w:t>
                      </w:r>
                      <w:r w:rsidRPr="009C6702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deadlines 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shown are the </w:t>
                      </w:r>
                      <w:r w:rsidRPr="009C6702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external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dates that must be </w:t>
                      </w:r>
                      <w:r w:rsidRPr="00315DE5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met when submitting </w:t>
                      </w:r>
                      <w:proofErr w:type="spellStart"/>
                      <w:r w:rsidRPr="00315DE5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RoRs</w:t>
                      </w:r>
                      <w:proofErr w:type="spellEnd"/>
                      <w:r w:rsidRPr="00315DE5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and ATS requests </w:t>
                      </w:r>
                      <w:r w:rsidRPr="00315DE5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online</w:t>
                      </w:r>
                      <w:r w:rsidRPr="00315DE5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via JCQ member awarding bodies secure extranet sites/portals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(</w:t>
                      </w:r>
                      <w:r w:rsidRPr="00315DE5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You </w:t>
                      </w:r>
                      <w:r w:rsidRPr="00315DE5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must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check that these deadlines are correct with awarding body key dates information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)</w:t>
                      </w:r>
                    </w:p>
                    <w:p w:rsidR="008D3A15" w:rsidRPr="009C6702" w:rsidRDefault="008D3A15" w:rsidP="008D3A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9C6702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Before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publishing 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(either electronically or in hard copy) 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your customised version of this document in your centre, you are advised to </w:t>
                      </w:r>
                      <w:r w:rsidRPr="009C6702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change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the external deadlines provided to show your centre’s </w:t>
                      </w:r>
                      <w:r w:rsidRPr="009C6702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internal </w:t>
                      </w:r>
                      <w:r w:rsidRPr="009C6702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deadlines</w:t>
                      </w:r>
                    </w:p>
                    <w:p w:rsidR="008D3A15" w:rsidRPr="00210171" w:rsidRDefault="008D3A15" w:rsidP="008D3A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210171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>ATS</w:t>
                      </w:r>
                      <w:r w:rsidRPr="00210171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 - For AQA, OCR, Pearson and WJEC/</w:t>
                      </w:r>
                      <w:proofErr w:type="spellStart"/>
                      <w:r w:rsidRPr="00210171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Eduqas</w:t>
                      </w:r>
                      <w:proofErr w:type="spellEnd"/>
                      <w:r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, </w:t>
                      </w:r>
                      <w:r w:rsidRPr="00210171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fees are not charged for requesting/accessing copies of marked scripts (although a fee may be charged for requesting a post-review of marking copy of script)</w:t>
                      </w:r>
                    </w:p>
                    <w:p w:rsidR="008D3A15" w:rsidRPr="004C1A94" w:rsidRDefault="008D3A15" w:rsidP="008D3A15">
                      <w:pPr>
                        <w:pStyle w:val="ListParagraph"/>
                        <w:spacing w:before="120" w:after="120" w:line="240" w:lineRule="auto"/>
                        <w:ind w:left="786"/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F7D61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(Some centres may decide that an internal administration fee is charged for administering and </w:t>
                      </w:r>
                      <w:r w:rsidRPr="004C1A94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processing ATS requests)</w:t>
                      </w:r>
                    </w:p>
                    <w:p w:rsidR="008D3A15" w:rsidRPr="004C1A94" w:rsidRDefault="008D3A15" w:rsidP="008D3A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60" w:line="240" w:lineRule="auto"/>
                        <w:ind w:left="788"/>
                        <w:contextualSpacing w:val="0"/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C1A94">
                        <w:rPr>
                          <w:rFonts w:cs="Tahoma"/>
                          <w:bCs/>
                          <w:color w:val="FF3300"/>
                          <w:sz w:val="20"/>
                          <w:szCs w:val="20"/>
                        </w:rPr>
                        <w:t xml:space="preserve">Deadline for </w:t>
                      </w:r>
                      <w:r w:rsidRPr="00AD4ABE">
                        <w:rPr>
                          <w:rFonts w:cs="Tahoma"/>
                          <w:bCs/>
                          <w:color w:val="FF3300"/>
                          <w:sz w:val="20"/>
                          <w:szCs w:val="20"/>
                        </w:rPr>
                        <w:t>requesting</w:t>
                      </w:r>
                      <w:r w:rsidRPr="004C1A94">
                        <w:rPr>
                          <w:rFonts w:cs="Tahoma"/>
                          <w:bCs/>
                          <w:color w:val="FF3300"/>
                          <w:sz w:val="20"/>
                          <w:szCs w:val="20"/>
                        </w:rPr>
                        <w:t xml:space="preserve"> copies of scripts to support </w:t>
                      </w:r>
                      <w:r w:rsidRPr="004C1A94">
                        <w:rPr>
                          <w:rFonts w:cs="Tahoma"/>
                          <w:b/>
                          <w:bCs/>
                          <w:color w:val="FF3300"/>
                          <w:sz w:val="20"/>
                          <w:szCs w:val="20"/>
                        </w:rPr>
                        <w:t>review of marking</w:t>
                      </w:r>
                      <w:r w:rsidRPr="004C1A94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: JCQ does not publish a common deadline for this priority service as awarding body access to scripts processes differ</w:t>
                      </w:r>
                    </w:p>
                    <w:p w:rsidR="008D3A15" w:rsidRPr="004C1A94" w:rsidRDefault="008D3A15" w:rsidP="008D3A15">
                      <w:pPr>
                        <w:pStyle w:val="ListParagraph"/>
                        <w:spacing w:after="60" w:line="240" w:lineRule="auto"/>
                        <w:ind w:left="1440"/>
                        <w:contextualSpacing w:val="0"/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C1A94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Dependent on the awarding body, centres either a) have to request a priority copy of a marked script, or b) are able to access and view/download a copy of a marked script on demand. </w:t>
                      </w:r>
                    </w:p>
                    <w:p w:rsidR="008D3A15" w:rsidRPr="00ED4904" w:rsidRDefault="008D3A15" w:rsidP="008D3A15">
                      <w:pPr>
                        <w:pStyle w:val="ListParagraph"/>
                        <w:spacing w:after="60" w:line="240" w:lineRule="auto"/>
                        <w:ind w:left="1440"/>
                        <w:contextualSpacing w:val="0"/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C1A94"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 xml:space="preserve">Check with the relevant awarding body for any published deadline(s); as example, see AQA request deadline dates </w:t>
                      </w:r>
                      <w:hyperlink r:id="rId23" w:history="1">
                        <w:r w:rsidRPr="004C1A94">
                          <w:rPr>
                            <w:rStyle w:val="Hyperlink"/>
                            <w:rFonts w:cs="Tahoma"/>
                            <w:bCs/>
                            <w:color w:val="0070C0"/>
                            <w:sz w:val="20"/>
                            <w:szCs w:val="20"/>
                          </w:rPr>
                          <w:t>here</w:t>
                        </w:r>
                      </w:hyperlink>
                      <w:r>
                        <w:rPr>
                          <w:rFonts w:cs="Tahoma"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.</w:t>
                      </w:r>
                    </w:p>
                    <w:p w:rsidR="008D3A15" w:rsidRPr="004C1A94" w:rsidRDefault="008D3A15" w:rsidP="008D3A15">
                      <w:pPr>
                        <w:spacing w:before="120" w:after="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C1A94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Customise </w:t>
                      </w:r>
                      <w:r w:rsidRPr="004C1A94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this good practice template for use in your centre by:</w:t>
                      </w:r>
                    </w:p>
                    <w:p w:rsidR="008D3A15" w:rsidRPr="004C1A94" w:rsidRDefault="008D3A15" w:rsidP="008D3A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C1A94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deleting information that is not relevant</w:t>
                      </w:r>
                    </w:p>
                    <w:p w:rsidR="008D3A15" w:rsidRDefault="008D3A15" w:rsidP="008D3A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ind w:left="782" w:hanging="357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C1A94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>amending/adding information that may not be included here that is relevant</w:t>
                      </w:r>
                    </w:p>
                    <w:p w:rsidR="008D3A15" w:rsidRPr="00AD4ABE" w:rsidRDefault="008D3A15" w:rsidP="008D3A15">
                      <w:pPr>
                        <w:spacing w:after="240" w:line="240" w:lineRule="auto"/>
                        <w:rPr>
                          <w:rFonts w:cs="Tahoma"/>
                          <w:color w:val="FF3300"/>
                          <w:sz w:val="20"/>
                          <w:szCs w:val="20"/>
                        </w:rPr>
                      </w:pPr>
                      <w:r w:rsidRPr="00AD4ABE">
                        <w:rPr>
                          <w:rFonts w:cs="Tahoma"/>
                          <w:b/>
                          <w:bCs/>
                          <w:color w:val="FF3300"/>
                          <w:sz w:val="20"/>
                          <w:szCs w:val="20"/>
                        </w:rPr>
                        <w:t>Alternatively</w:t>
                      </w:r>
                      <w:r w:rsidRPr="00AD4ABE">
                        <w:rPr>
                          <w:rFonts w:cs="Tahoma"/>
                          <w:color w:val="FF3300"/>
                          <w:sz w:val="20"/>
                          <w:szCs w:val="20"/>
                        </w:rPr>
                        <w:t xml:space="preserve">, use relevant content from this template to inform the creation of an electronic information document. </w:t>
                      </w:r>
                    </w:p>
                    <w:p w:rsidR="008D3A15" w:rsidRPr="009E3487" w:rsidRDefault="008D3A15" w:rsidP="008D3A15">
                      <w:pPr>
                        <w:shd w:val="clear" w:color="auto" w:fill="FFFFFF" w:themeFill="background1"/>
                        <w:spacing w:before="120" w:after="60" w:line="240" w:lineRule="auto"/>
                        <w:ind w:left="720"/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84E07">
                        <w:rPr>
                          <w:rFonts w:cs="Tahoma"/>
                          <w:b/>
                          <w:color w:val="595959" w:themeColor="text1" w:themeTint="A6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LINKS TO </w:t>
                      </w:r>
                      <w:r>
                        <w:rPr>
                          <w:rFonts w:cs="Tahoma"/>
                          <w:b/>
                          <w:color w:val="595959" w:themeColor="text1" w:themeTint="A6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A SELECTION OF </w:t>
                      </w:r>
                      <w:r w:rsidRPr="00884E07">
                        <w:rPr>
                          <w:rFonts w:cs="Tahoma"/>
                          <w:b/>
                          <w:color w:val="595959" w:themeColor="text1" w:themeTint="A6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AWARDING BODY </w:t>
                      </w:r>
                      <w:r>
                        <w:rPr>
                          <w:rFonts w:cs="Tahoma"/>
                          <w:b/>
                          <w:color w:val="595959" w:themeColor="text1" w:themeTint="A6"/>
                          <w:sz w:val="18"/>
                          <w:szCs w:val="18"/>
                          <w:shd w:val="clear" w:color="auto" w:fill="FFFFFF" w:themeFill="background1"/>
                        </w:rPr>
                        <w:t>ATS</w:t>
                      </w:r>
                      <w:r w:rsidRPr="00884E07">
                        <w:rPr>
                          <w:rFonts w:cs="Tahoma"/>
                          <w:b/>
                          <w:color w:val="595959" w:themeColor="text1" w:themeTint="A6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INFORMATION</w:t>
                      </w:r>
                      <w:r w:rsidRPr="00884E07">
                        <w:rPr>
                          <w:rFonts w:cs="Tahoma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 xml:space="preserve">: </w:t>
                      </w:r>
                      <w:r w:rsidRPr="004871B3">
                        <w:rPr>
                          <w:rFonts w:cs="Tahoma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  </w:t>
                      </w:r>
                      <w:r w:rsidRPr="004871B3">
                        <w:rPr>
                          <w:rFonts w:cs="Tahoma"/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(</w:t>
                      </w:r>
                      <w:hyperlink r:id="rId24" w:history="1">
                        <w:r w:rsidRPr="009E3487">
                          <w:rPr>
                            <w:rStyle w:val="Hyperlink"/>
                            <w:rFonts w:cs="Tahoma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AQA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) </w:t>
                      </w:r>
                      <w:hyperlink r:id="rId25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Priority copy of marked paper (access to scripts)</w:t>
                        </w:r>
                      </w:hyperlink>
                      <w:r w:rsidRPr="009E3487">
                        <w:rPr>
                          <w:rFonts w:cs="Tahoma"/>
                          <w:b/>
                          <w:bCs/>
                          <w:color w:val="412878"/>
                          <w:sz w:val="18"/>
                          <w:szCs w:val="18"/>
                        </w:rPr>
                        <w:t xml:space="preserve"> 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and</w:t>
                      </w:r>
                      <w:r w:rsidRPr="009E3487">
                        <w:rPr>
                          <w:rFonts w:cs="Tahoma"/>
                          <w:color w:val="412878"/>
                          <w:sz w:val="18"/>
                          <w:szCs w:val="18"/>
                        </w:rPr>
                        <w:t xml:space="preserve"> </w:t>
                      </w:r>
                      <w:hyperlink r:id="rId26" w:history="1">
                        <w:r>
                          <w:rPr>
                            <w:rStyle w:val="Hyperlink"/>
                            <w:rFonts w:cs="Tahoma"/>
                            <w:color w:val="007BB0"/>
                            <w:sz w:val="18"/>
                            <w:szCs w:val="18"/>
                          </w:rPr>
                          <w:t>Standard copy of marked paper (access to scripts)</w:t>
                        </w:r>
                      </w:hyperlink>
                      <w:r w:rsidRPr="009E3487">
                        <w:rPr>
                          <w:rFonts w:cs="Tahoma"/>
                          <w:color w:val="412878"/>
                          <w:sz w:val="18"/>
                          <w:szCs w:val="18"/>
                        </w:rPr>
                        <w:t xml:space="preserve"> a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re available on request from</w:t>
                      </w:r>
                      <w:r w:rsidRPr="009E3487">
                        <w:rPr>
                          <w:rFonts w:cs="Tahoma"/>
                          <w:color w:val="412878"/>
                          <w:sz w:val="18"/>
                          <w:szCs w:val="18"/>
                        </w:rPr>
                        <w:t> </w:t>
                      </w:r>
                      <w:hyperlink r:id="rId27" w:tgtFrame="_blank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Centre Services</w:t>
                        </w:r>
                      </w:hyperlink>
                      <w:r w:rsidRPr="009E3487">
                        <w:rPr>
                          <w:rFonts w:cs="Tahoma"/>
                          <w:color w:val="412878"/>
                          <w:sz w:val="18"/>
                          <w:szCs w:val="18"/>
                        </w:rPr>
                        <w:t xml:space="preserve">. 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  <w:t xml:space="preserve">There is no fee for these services. </w:t>
                      </w:r>
                    </w:p>
                    <w:p w:rsidR="008D3A15" w:rsidRPr="009E3487" w:rsidRDefault="008D3A15" w:rsidP="008D3A15">
                      <w:pPr>
                        <w:shd w:val="clear" w:color="auto" w:fill="FFFFFF" w:themeFill="background1"/>
                        <w:spacing w:before="60" w:after="60" w:line="240" w:lineRule="auto"/>
                        <w:ind w:left="720"/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(</w:t>
                      </w:r>
                      <w:hyperlink r:id="rId28" w:history="1">
                        <w:r w:rsidRPr="009E3487">
                          <w:rPr>
                            <w:rStyle w:val="Hyperlink"/>
                            <w:rFonts w:cs="Tahoma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OCR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) Copies of scripts are available to download from a free on-demand </w:t>
                      </w:r>
                      <w:hyperlink r:id="rId29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Access to Scripts</w:t>
                        </w:r>
                      </w:hyperlink>
                      <w:r w:rsidRPr="009E3487">
                        <w:rPr>
                          <w:rStyle w:val="Hyperlink"/>
                          <w:rFonts w:cs="Tahoma"/>
                          <w:color w:val="007BB0"/>
                          <w:sz w:val="18"/>
                          <w:szCs w:val="18"/>
                        </w:rPr>
                        <w:t xml:space="preserve"> 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service 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  <w:t xml:space="preserve">available via </w:t>
                      </w:r>
                      <w:hyperlink r:id="rId30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My Cambridge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:rsidR="008D3A15" w:rsidRPr="009E3487" w:rsidRDefault="008D3A15" w:rsidP="008D3A15">
                      <w:pPr>
                        <w:shd w:val="clear" w:color="auto" w:fill="FFFFFF" w:themeFill="background1"/>
                        <w:spacing w:before="60" w:after="60" w:line="240" w:lineRule="auto"/>
                        <w:ind w:left="720"/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(</w:t>
                      </w:r>
                      <w:hyperlink r:id="rId31" w:history="1">
                        <w:r w:rsidRPr="009E3487">
                          <w:rPr>
                            <w:rStyle w:val="Hyperlink"/>
                            <w:rFonts w:cs="Tahoma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Pearson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  <w:r w:rsidRPr="009E3487">
                        <w:rPr>
                          <w:rStyle w:val="apple-converted-space"/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The </w:t>
                      </w:r>
                      <w:hyperlink r:id="rId32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Access to Script self-service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 online portal is available to access candidates’ scripts free of charge for all scripts that have been marked electronically. This portal is accessible via</w:t>
                      </w:r>
                      <w:r w:rsidRPr="009E3487">
                        <w:rPr>
                          <w:rStyle w:val="apple-converted-space"/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 </w:t>
                      </w:r>
                      <w:hyperlink r:id="rId33" w:tgtFrame="_blank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Edexcel Online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:rsidR="008D3A15" w:rsidRPr="009E3487" w:rsidRDefault="008D3A15" w:rsidP="008D3A15">
                      <w:pPr>
                        <w:shd w:val="clear" w:color="auto" w:fill="FFFFFF" w:themeFill="background1"/>
                        <w:spacing w:before="60" w:after="60" w:line="240" w:lineRule="auto"/>
                        <w:ind w:left="720"/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(</w:t>
                      </w:r>
                      <w:hyperlink r:id="rId34" w:anchor="tab_0" w:history="1">
                        <w:r w:rsidRPr="009E3487">
                          <w:rPr>
                            <w:rStyle w:val="Hyperlink"/>
                            <w:rFonts w:cs="Tahoma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WJEC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 / </w:t>
                      </w:r>
                      <w:hyperlink r:id="rId35" w:anchor="tab_0" w:history="1">
                        <w:proofErr w:type="spellStart"/>
                        <w:r w:rsidRPr="009E3487">
                          <w:rPr>
                            <w:rStyle w:val="Hyperlink"/>
                            <w:rFonts w:cs="Tahoma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Eduqas</w:t>
                        </w:r>
                        <w:proofErr w:type="spellEnd"/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 xml:space="preserve">) Free access to scripts is available via the view script access page of </w:t>
                      </w:r>
                      <w:hyperlink r:id="rId36" w:tgtFrame="_blank" w:history="1">
                        <w:r w:rsidRPr="009E3487">
                          <w:rPr>
                            <w:rStyle w:val="Hyperlink"/>
                            <w:rFonts w:cs="Tahoma"/>
                            <w:color w:val="0070C0"/>
                            <w:sz w:val="18"/>
                            <w:szCs w:val="18"/>
                          </w:rPr>
                          <w:t>Portal</w:t>
                        </w:r>
                      </w:hyperlink>
                      <w:r w:rsidRPr="009E3487">
                        <w:rPr>
                          <w:rFonts w:cs="Tahoma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:rsidR="008D3A15" w:rsidRPr="009F039A" w:rsidRDefault="008D3A15" w:rsidP="008D3A15">
                      <w:pPr>
                        <w:spacing w:after="120" w:line="240" w:lineRule="auto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13C0">
        <w:rPr>
          <w:rFonts w:cs="Tahoma"/>
        </w:rPr>
        <w:t>The post-results services available are:</w:t>
      </w:r>
    </w:p>
    <w:p w:rsidR="008D3A15" w:rsidRPr="001F72BD" w:rsidRDefault="008D3A15" w:rsidP="008D3A15">
      <w:pPr>
        <w:pStyle w:val="ListParagraph"/>
        <w:numPr>
          <w:ilvl w:val="0"/>
          <w:numId w:val="1"/>
        </w:numPr>
        <w:spacing w:after="120" w:line="240" w:lineRule="auto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</w:t>
      </w:r>
      <w:proofErr w:type="spellStart"/>
      <w:r w:rsidRPr="001F72BD">
        <w:rPr>
          <w:rFonts w:cs="Tahoma"/>
          <w:bCs/>
        </w:rPr>
        <w:t>RoRs</w:t>
      </w:r>
      <w:proofErr w:type="spellEnd"/>
      <w:r w:rsidRPr="001F72BD">
        <w:rPr>
          <w:rFonts w:cs="Tahoma"/>
          <w:bCs/>
        </w:rPr>
        <w:t>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</w:t>
      </w:r>
      <w:r w:rsidR="00200FA9">
        <w:rPr>
          <w:rFonts w:cs="Tahoma"/>
        </w:rPr>
        <w:t>.</w:t>
      </w:r>
    </w:p>
    <w:p w:rsidR="008D3A15" w:rsidRPr="009E3487" w:rsidRDefault="008D3A15" w:rsidP="008D3A1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06"/>
        <w:gridCol w:w="2020"/>
        <w:gridCol w:w="2020"/>
        <w:gridCol w:w="1604"/>
        <w:gridCol w:w="1568"/>
      </w:tblGrid>
      <w:tr w:rsidR="008D3A15" w:rsidTr="002F0C2A">
        <w:trPr>
          <w:trHeight w:hRule="exact" w:val="1418"/>
          <w:jc w:val="center"/>
        </w:trPr>
        <w:tc>
          <w:tcPr>
            <w:tcW w:w="1838" w:type="dxa"/>
            <w:vAlign w:val="center"/>
          </w:tcPr>
          <w:p w:rsidR="008D3A15" w:rsidRDefault="008D3A15" w:rsidP="008D3A15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D3A15" w:rsidRPr="008D3A15" w:rsidRDefault="008D3A15" w:rsidP="008D3A15">
            <w:pPr>
              <w:spacing w:after="0"/>
              <w:jc w:val="center"/>
              <w:rPr>
                <w:b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Post-results service</w:t>
            </w:r>
          </w:p>
        </w:tc>
        <w:tc>
          <w:tcPr>
            <w:tcW w:w="1406" w:type="dxa"/>
            <w:vAlign w:val="center"/>
          </w:tcPr>
          <w:p w:rsid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Deadline</w:t>
            </w:r>
          </w:p>
          <w:p w:rsidR="008D3A15" w:rsidRPr="008D3A15" w:rsidRDefault="008D3A15" w:rsidP="008D3A15">
            <w:pPr>
              <w:spacing w:after="0"/>
              <w:jc w:val="center"/>
              <w:rPr>
                <w:b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(Final date for requesting)</w:t>
            </w:r>
          </w:p>
        </w:tc>
        <w:tc>
          <w:tcPr>
            <w:tcW w:w="2020" w:type="dxa"/>
            <w:vAlign w:val="center"/>
          </w:tcPr>
          <w:p w:rsid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bCs/>
                <w:sz w:val="20"/>
                <w:szCs w:val="20"/>
              </w:rPr>
              <w:t xml:space="preserve">AQA </w:t>
            </w: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fees and charges</w:t>
            </w:r>
          </w:p>
          <w:p w:rsidR="008D3A15" w:rsidRPr="008D3A15" w:rsidRDefault="008D3A15" w:rsidP="008D3A15">
            <w:pPr>
              <w:spacing w:after="0"/>
              <w:rPr>
                <w:b/>
              </w:rPr>
            </w:pPr>
          </w:p>
        </w:tc>
        <w:tc>
          <w:tcPr>
            <w:tcW w:w="2020" w:type="dxa"/>
            <w:vAlign w:val="center"/>
          </w:tcPr>
          <w:p w:rsid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bCs/>
                <w:sz w:val="20"/>
                <w:szCs w:val="20"/>
              </w:rPr>
              <w:t xml:space="preserve">Pearson </w:t>
            </w: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fees and charges</w:t>
            </w:r>
          </w:p>
          <w:p w:rsidR="008D3A15" w:rsidRPr="008D3A15" w:rsidRDefault="008D3A15" w:rsidP="008D3A15">
            <w:pPr>
              <w:spacing w:after="0"/>
              <w:rPr>
                <w:b/>
              </w:rPr>
            </w:pPr>
          </w:p>
        </w:tc>
        <w:tc>
          <w:tcPr>
            <w:tcW w:w="1604" w:type="dxa"/>
            <w:vAlign w:val="center"/>
          </w:tcPr>
          <w:p w:rsid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bCs/>
                <w:sz w:val="20"/>
                <w:szCs w:val="20"/>
              </w:rPr>
              <w:t>OCR</w:t>
            </w:r>
          </w:p>
          <w:p w:rsidR="008D3A15" w:rsidRPr="008D3A15" w:rsidRDefault="008D3A15" w:rsidP="008D3A15">
            <w:pPr>
              <w:spacing w:after="0"/>
              <w:jc w:val="center"/>
              <w:rPr>
                <w:b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fees and charges</w:t>
            </w:r>
          </w:p>
        </w:tc>
        <w:tc>
          <w:tcPr>
            <w:tcW w:w="1568" w:type="dxa"/>
            <w:vAlign w:val="center"/>
          </w:tcPr>
          <w:p w:rsid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bCs/>
                <w:sz w:val="20"/>
                <w:szCs w:val="20"/>
              </w:rPr>
              <w:t xml:space="preserve">WJEC </w:t>
            </w:r>
          </w:p>
          <w:p w:rsidR="008D3A15" w:rsidRPr="008D3A15" w:rsidRDefault="008D3A15" w:rsidP="008D3A15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D3A15">
              <w:rPr>
                <w:rFonts w:cs="Tahoma"/>
                <w:b/>
                <w:sz w:val="20"/>
                <w:szCs w:val="20"/>
              </w:rPr>
              <w:t>fees and charges</w:t>
            </w:r>
          </w:p>
          <w:p w:rsidR="008D3A15" w:rsidRPr="008D3A15" w:rsidRDefault="008D3A15" w:rsidP="008D3A15">
            <w:pPr>
              <w:spacing w:after="0"/>
              <w:rPr>
                <w:b/>
              </w:rPr>
            </w:pPr>
          </w:p>
        </w:tc>
      </w:tr>
      <w:tr w:rsidR="008D3A15" w:rsidTr="002F0C2A">
        <w:trPr>
          <w:jc w:val="center"/>
        </w:trPr>
        <w:tc>
          <w:tcPr>
            <w:tcW w:w="1838" w:type="dxa"/>
            <w:vAlign w:val="center"/>
          </w:tcPr>
          <w:p w:rsidR="008D3A15" w:rsidRPr="008D3A15" w:rsidRDefault="008D3A15" w:rsidP="008D3A15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8D3A15">
              <w:rPr>
                <w:b/>
                <w:sz w:val="20"/>
                <w:szCs w:val="20"/>
              </w:rPr>
              <w:t>RoR</w:t>
            </w:r>
            <w:proofErr w:type="spellEnd"/>
            <w:r w:rsidRPr="008D3A15">
              <w:rPr>
                <w:b/>
                <w:sz w:val="20"/>
                <w:szCs w:val="20"/>
              </w:rPr>
              <w:t xml:space="preserve"> Service 1</w:t>
            </w:r>
          </w:p>
          <w:p w:rsidR="008D3A15" w:rsidRPr="008D3A15" w:rsidRDefault="008D3A15" w:rsidP="008D3A15">
            <w:pPr>
              <w:spacing w:after="0"/>
              <w:rPr>
                <w:b/>
                <w:sz w:val="20"/>
                <w:szCs w:val="20"/>
              </w:rPr>
            </w:pPr>
            <w:r w:rsidRPr="008D3A15">
              <w:rPr>
                <w:b/>
                <w:sz w:val="20"/>
                <w:szCs w:val="20"/>
              </w:rPr>
              <w:t>Clerical re-check</w:t>
            </w:r>
          </w:p>
          <w:p w:rsidR="008D3A15" w:rsidRDefault="008D3A15" w:rsidP="008D3A15">
            <w:pPr>
              <w:spacing w:after="0"/>
            </w:pPr>
          </w:p>
        </w:tc>
        <w:tc>
          <w:tcPr>
            <w:tcW w:w="1406" w:type="dxa"/>
            <w:vAlign w:val="center"/>
          </w:tcPr>
          <w:p w:rsidR="008D3A15" w:rsidRDefault="008D3A15" w:rsidP="008D3A15">
            <w:pPr>
              <w:spacing w:after="0"/>
            </w:pPr>
            <w:r>
              <w:t>25</w:t>
            </w:r>
            <w:r w:rsidRPr="008D3A15">
              <w:rPr>
                <w:vertAlign w:val="superscript"/>
              </w:rPr>
              <w:t>th</w:t>
            </w:r>
            <w:r>
              <w:t xml:space="preserve"> September 2025</w:t>
            </w:r>
          </w:p>
        </w:tc>
        <w:tc>
          <w:tcPr>
            <w:tcW w:w="2020" w:type="dxa"/>
            <w:vAlign w:val="center"/>
          </w:tcPr>
          <w:p w:rsidR="008D3A15" w:rsidRDefault="008D3A15" w:rsidP="008D3A15">
            <w:pPr>
              <w:spacing w:after="0"/>
            </w:pPr>
            <w:r>
              <w:t>£9.40 per component/paper/</w:t>
            </w:r>
          </w:p>
          <w:p w:rsidR="008D3A15" w:rsidRDefault="008D3A15" w:rsidP="008D3A15">
            <w:pPr>
              <w:spacing w:after="0"/>
            </w:pPr>
            <w:r>
              <w:t>unit</w:t>
            </w:r>
          </w:p>
        </w:tc>
        <w:tc>
          <w:tcPr>
            <w:tcW w:w="2020" w:type="dxa"/>
            <w:vAlign w:val="center"/>
          </w:tcPr>
          <w:p w:rsidR="008D3A15" w:rsidRDefault="008D3A15" w:rsidP="008D3A15">
            <w:pPr>
              <w:spacing w:after="0"/>
            </w:pPr>
            <w:r>
              <w:t>£13.10 per component/paper/ unit</w:t>
            </w:r>
          </w:p>
        </w:tc>
        <w:tc>
          <w:tcPr>
            <w:tcW w:w="1604" w:type="dxa"/>
            <w:vAlign w:val="center"/>
          </w:tcPr>
          <w:p w:rsidR="008D3A15" w:rsidRDefault="008D3A15" w:rsidP="008D3A15">
            <w:pPr>
              <w:spacing w:after="0"/>
            </w:pPr>
            <w:r>
              <w:t>£11.50 per candidate</w:t>
            </w:r>
          </w:p>
        </w:tc>
        <w:tc>
          <w:tcPr>
            <w:tcW w:w="1568" w:type="dxa"/>
            <w:vAlign w:val="center"/>
          </w:tcPr>
          <w:p w:rsidR="008D3A15" w:rsidRDefault="008D3A15" w:rsidP="008D3A15">
            <w:pPr>
              <w:spacing w:after="0"/>
            </w:pPr>
            <w:r>
              <w:t>£11</w:t>
            </w:r>
          </w:p>
        </w:tc>
      </w:tr>
      <w:tr w:rsidR="008D3A15" w:rsidTr="002F0C2A">
        <w:trPr>
          <w:jc w:val="center"/>
        </w:trPr>
        <w:tc>
          <w:tcPr>
            <w:tcW w:w="1838" w:type="dxa"/>
          </w:tcPr>
          <w:p w:rsidR="008D3A15" w:rsidRPr="002F0C2A" w:rsidRDefault="008D3A15" w:rsidP="008D3A15">
            <w:pPr>
              <w:spacing w:after="0"/>
              <w:rPr>
                <w:b/>
                <w:sz w:val="20"/>
                <w:szCs w:val="20"/>
              </w:rPr>
            </w:pPr>
            <w:r w:rsidRPr="002F0C2A">
              <w:rPr>
                <w:b/>
                <w:sz w:val="20"/>
                <w:szCs w:val="20"/>
              </w:rPr>
              <w:t>ROR Service 2</w:t>
            </w:r>
          </w:p>
          <w:p w:rsidR="00B748F3" w:rsidRDefault="00B748F3" w:rsidP="008D3A15">
            <w:pPr>
              <w:spacing w:after="0"/>
            </w:pPr>
            <w:r w:rsidRPr="002F0C2A">
              <w:rPr>
                <w:b/>
                <w:sz w:val="20"/>
                <w:szCs w:val="20"/>
              </w:rPr>
              <w:t>Review of Marking</w:t>
            </w:r>
          </w:p>
        </w:tc>
        <w:tc>
          <w:tcPr>
            <w:tcW w:w="1406" w:type="dxa"/>
          </w:tcPr>
          <w:p w:rsidR="002F0C2A" w:rsidRDefault="002F0C2A" w:rsidP="008D3A15">
            <w:pPr>
              <w:spacing w:after="0"/>
            </w:pPr>
            <w:r>
              <w:t>25</w:t>
            </w:r>
            <w:r w:rsidRPr="002F0C2A">
              <w:rPr>
                <w:vertAlign w:val="superscript"/>
              </w:rPr>
              <w:t>th</w:t>
            </w:r>
            <w:r>
              <w:t xml:space="preserve"> September 2025</w:t>
            </w:r>
          </w:p>
        </w:tc>
        <w:tc>
          <w:tcPr>
            <w:tcW w:w="2020" w:type="dxa"/>
          </w:tcPr>
          <w:p w:rsidR="008D3A15" w:rsidRDefault="002F0C2A" w:rsidP="008D3A15">
            <w:pPr>
              <w:spacing w:after="0"/>
            </w:pPr>
            <w:r>
              <w:t>£43.50 per component/ unit/ paper</w:t>
            </w:r>
          </w:p>
        </w:tc>
        <w:tc>
          <w:tcPr>
            <w:tcW w:w="2020" w:type="dxa"/>
          </w:tcPr>
          <w:p w:rsidR="008D3A15" w:rsidRDefault="002F0C2A" w:rsidP="008D3A15">
            <w:pPr>
              <w:spacing w:after="0"/>
            </w:pPr>
            <w:r>
              <w:t>£46.70 per component/ unit/ paper</w:t>
            </w:r>
          </w:p>
        </w:tc>
        <w:tc>
          <w:tcPr>
            <w:tcW w:w="1604" w:type="dxa"/>
          </w:tcPr>
          <w:p w:rsidR="002F0C2A" w:rsidRDefault="002F0C2A" w:rsidP="008D3A15">
            <w:pPr>
              <w:spacing w:after="0"/>
            </w:pPr>
          </w:p>
          <w:p w:rsidR="008D3A15" w:rsidRDefault="002F0C2A" w:rsidP="008D3A15">
            <w:pPr>
              <w:spacing w:after="0"/>
            </w:pPr>
            <w:r>
              <w:t>£65.25 per candidate</w:t>
            </w:r>
          </w:p>
        </w:tc>
        <w:tc>
          <w:tcPr>
            <w:tcW w:w="1568" w:type="dxa"/>
          </w:tcPr>
          <w:p w:rsidR="008D3A15" w:rsidRDefault="002F0C2A" w:rsidP="008D3A15">
            <w:pPr>
              <w:spacing w:after="0"/>
            </w:pPr>
            <w:r>
              <w:t>£43 per component/ unit/ paper</w:t>
            </w:r>
          </w:p>
        </w:tc>
      </w:tr>
      <w:tr w:rsidR="008D3A15" w:rsidTr="002F0C2A">
        <w:trPr>
          <w:jc w:val="center"/>
        </w:trPr>
        <w:tc>
          <w:tcPr>
            <w:tcW w:w="1838" w:type="dxa"/>
          </w:tcPr>
          <w:p w:rsidR="002F0C2A" w:rsidRPr="00E84A6C" w:rsidRDefault="002F0C2A" w:rsidP="002F0C2A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E84A6C">
              <w:rPr>
                <w:rFonts w:cs="Tahoma"/>
                <w:b/>
                <w:sz w:val="20"/>
                <w:szCs w:val="20"/>
              </w:rPr>
              <w:t>ATS</w:t>
            </w:r>
          </w:p>
          <w:p w:rsidR="008D3A15" w:rsidRDefault="002F0C2A" w:rsidP="002F0C2A">
            <w:pPr>
              <w:spacing w:after="0"/>
            </w:pPr>
            <w:r w:rsidRPr="002F0C2A">
              <w:rPr>
                <w:rFonts w:cs="Tahoma"/>
                <w:b/>
                <w:bCs/>
                <w:sz w:val="20"/>
                <w:szCs w:val="20"/>
              </w:rPr>
              <w:t>Copy of script to support</w:t>
            </w:r>
            <w:r w:rsidRPr="00E84A6C"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E84A6C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1406" w:type="dxa"/>
          </w:tcPr>
          <w:p w:rsidR="008D3A15" w:rsidRDefault="008D3A15" w:rsidP="008D3A15">
            <w:pPr>
              <w:spacing w:after="0"/>
            </w:pPr>
          </w:p>
          <w:p w:rsidR="002F0C2A" w:rsidRDefault="002F0C2A" w:rsidP="008D3A15">
            <w:pPr>
              <w:spacing w:after="0"/>
            </w:pPr>
            <w:r>
              <w:t>25</w:t>
            </w:r>
            <w:r w:rsidRPr="002F0C2A">
              <w:rPr>
                <w:vertAlign w:val="superscript"/>
              </w:rPr>
              <w:t>th</w:t>
            </w:r>
            <w:r>
              <w:t xml:space="preserve"> September 2025</w:t>
            </w:r>
          </w:p>
        </w:tc>
        <w:tc>
          <w:tcPr>
            <w:tcW w:w="2020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  <w:tc>
          <w:tcPr>
            <w:tcW w:w="2020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  <w:tc>
          <w:tcPr>
            <w:tcW w:w="1604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  <w:tc>
          <w:tcPr>
            <w:tcW w:w="1568" w:type="dxa"/>
          </w:tcPr>
          <w:p w:rsidR="00200FA9" w:rsidRDefault="00200FA9" w:rsidP="008D3A15">
            <w:pPr>
              <w:spacing w:after="0"/>
            </w:pPr>
          </w:p>
          <w:p w:rsidR="008D3A15" w:rsidRDefault="00200FA9" w:rsidP="008D3A15">
            <w:pPr>
              <w:spacing w:after="0"/>
            </w:pPr>
            <w:r>
              <w:t>Free – via the script access page</w:t>
            </w:r>
            <w:r>
              <w:t xml:space="preserve"> for</w:t>
            </w:r>
            <w:bookmarkStart w:id="0" w:name="_GoBack"/>
            <w:bookmarkEnd w:id="0"/>
            <w:r>
              <w:t xml:space="preserve"> 6 months.</w:t>
            </w:r>
          </w:p>
        </w:tc>
      </w:tr>
      <w:tr w:rsidR="008D3A15" w:rsidTr="002F0C2A">
        <w:trPr>
          <w:jc w:val="center"/>
        </w:trPr>
        <w:tc>
          <w:tcPr>
            <w:tcW w:w="1838" w:type="dxa"/>
          </w:tcPr>
          <w:p w:rsidR="002F0C2A" w:rsidRPr="002F0C2A" w:rsidRDefault="002F0C2A" w:rsidP="002F0C2A">
            <w:pPr>
              <w:spacing w:before="120" w:after="120" w:line="240" w:lineRule="auto"/>
              <w:rPr>
                <w:rFonts w:cs="Tahoma"/>
                <w:b/>
                <w:sz w:val="20"/>
                <w:szCs w:val="20"/>
              </w:rPr>
            </w:pPr>
            <w:r w:rsidRPr="002F0C2A">
              <w:rPr>
                <w:rFonts w:cs="Tahoma"/>
                <w:b/>
                <w:sz w:val="20"/>
                <w:szCs w:val="20"/>
              </w:rPr>
              <w:t>ATS</w:t>
            </w:r>
          </w:p>
          <w:p w:rsidR="008D3A15" w:rsidRPr="002F0C2A" w:rsidRDefault="002F0C2A" w:rsidP="002F0C2A">
            <w:pPr>
              <w:spacing w:after="0"/>
              <w:rPr>
                <w:b/>
              </w:rPr>
            </w:pPr>
            <w:r w:rsidRPr="002F0C2A">
              <w:rPr>
                <w:rFonts w:cs="Tahoma"/>
                <w:b/>
                <w:bCs/>
                <w:sz w:val="20"/>
                <w:szCs w:val="20"/>
              </w:rPr>
              <w:t>Copy of script to support teaching and learning</w:t>
            </w:r>
          </w:p>
        </w:tc>
        <w:tc>
          <w:tcPr>
            <w:tcW w:w="1406" w:type="dxa"/>
          </w:tcPr>
          <w:p w:rsidR="008D3A15" w:rsidRDefault="008D3A15" w:rsidP="008D3A15">
            <w:pPr>
              <w:spacing w:after="0"/>
            </w:pPr>
          </w:p>
          <w:p w:rsidR="002F0C2A" w:rsidRDefault="002F0C2A" w:rsidP="008D3A15">
            <w:pPr>
              <w:spacing w:after="0"/>
            </w:pPr>
            <w:r>
              <w:t>25</w:t>
            </w:r>
            <w:r w:rsidRPr="002F0C2A">
              <w:rPr>
                <w:vertAlign w:val="superscript"/>
              </w:rPr>
              <w:t>th</w:t>
            </w:r>
            <w:r>
              <w:t xml:space="preserve"> September 2025</w:t>
            </w:r>
          </w:p>
        </w:tc>
        <w:tc>
          <w:tcPr>
            <w:tcW w:w="2020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  <w:tc>
          <w:tcPr>
            <w:tcW w:w="2020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  <w:tc>
          <w:tcPr>
            <w:tcW w:w="1604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  <w:tc>
          <w:tcPr>
            <w:tcW w:w="1568" w:type="dxa"/>
          </w:tcPr>
          <w:p w:rsidR="008D3A15" w:rsidRDefault="008D3A15" w:rsidP="008D3A15">
            <w:pPr>
              <w:spacing w:after="0"/>
            </w:pPr>
          </w:p>
          <w:p w:rsidR="00200FA9" w:rsidRDefault="00200FA9" w:rsidP="008D3A15">
            <w:pPr>
              <w:spacing w:after="0"/>
            </w:pPr>
            <w:r>
              <w:t>Free</w:t>
            </w:r>
          </w:p>
        </w:tc>
      </w:tr>
    </w:tbl>
    <w:p w:rsidR="006346B6" w:rsidRDefault="006346B6"/>
    <w:sectPr w:rsidR="006346B6" w:rsidSect="008D3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15"/>
    <w:rsid w:val="00200FA9"/>
    <w:rsid w:val="002F0C2A"/>
    <w:rsid w:val="006346B6"/>
    <w:rsid w:val="008D3A15"/>
    <w:rsid w:val="00B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9052"/>
  <w15:chartTrackingRefBased/>
  <w15:docId w15:val="{2990579A-075A-42AD-AD33-00C552C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15"/>
    <w:pPr>
      <w:spacing w:after="200" w:line="276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3A15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8D3A15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D3A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D3A1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3A15"/>
    <w:rPr>
      <w:rFonts w:ascii="Tahoma" w:eastAsiaTheme="minorEastAsia" w:hAnsi="Tahoma"/>
      <w:lang w:eastAsia="en-GB"/>
    </w:rPr>
  </w:style>
  <w:style w:type="table" w:styleId="TableGrid">
    <w:name w:val="Table Grid"/>
    <w:basedOn w:val="TableNormal"/>
    <w:uiPriority w:val="39"/>
    <w:rsid w:val="008D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cr.org.uk/administration/support-and-tools/access-to-scripts/" TargetMode="External"/><Relationship Id="rId18" Type="http://schemas.openxmlformats.org/officeDocument/2006/relationships/hyperlink" Target="https://www.wjec.co.uk/home/administration/results-grade-boundaries-and-prs/post-results-services-and-appeals/" TargetMode="External"/><Relationship Id="rId26" Type="http://schemas.openxmlformats.org/officeDocument/2006/relationships/hyperlink" Target="https://www.aqa.org.uk/exams-administration/after-results/post-results/original-marked-paper-access-to-scripts" TargetMode="External"/><Relationship Id="rId21" Type="http://schemas.openxmlformats.org/officeDocument/2006/relationships/hyperlink" Target="https://www.jcq.org.uk/exams-office/post-results-services/" TargetMode="External"/><Relationship Id="rId34" Type="http://schemas.openxmlformats.org/officeDocument/2006/relationships/hyperlink" Target="https://www.wjec.co.uk/home/administration/results-grade-boundaries-and-prs/post-results-services-and-appeals/" TargetMode="External"/><Relationship Id="rId7" Type="http://schemas.openxmlformats.org/officeDocument/2006/relationships/hyperlink" Target="https://www.aqa.org.uk/exams-administration/after-results/post-results/copy-of-marked-paper" TargetMode="External"/><Relationship Id="rId12" Type="http://schemas.openxmlformats.org/officeDocument/2006/relationships/hyperlink" Target="https://www.ocr.org.uk/administration/general-qualifications/post-results/" TargetMode="External"/><Relationship Id="rId17" Type="http://schemas.openxmlformats.org/officeDocument/2006/relationships/hyperlink" Target="https://www.edexcelonline.com/Account/Login.aspx" TargetMode="External"/><Relationship Id="rId25" Type="http://schemas.openxmlformats.org/officeDocument/2006/relationships/hyperlink" Target="https://www.aqa.org.uk/exams-administration/after-results/post-results/copy-of-marked-paper" TargetMode="External"/><Relationship Id="rId33" Type="http://schemas.openxmlformats.org/officeDocument/2006/relationships/hyperlink" Target="https://www.edexcelonline.com/Account/Login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qualifications.pearson.com/en/support/support-topics/results-certification/post-results-services/post-results-fees-august-2024.html" TargetMode="External"/><Relationship Id="rId20" Type="http://schemas.openxmlformats.org/officeDocument/2006/relationships/hyperlink" Target="https://portal.wjec.co.uk/?referrer=none" TargetMode="External"/><Relationship Id="rId29" Type="http://schemas.openxmlformats.org/officeDocument/2006/relationships/hyperlink" Target="https://www.ocr.org.uk/administration/support-and-tools/access-to-scrip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cq.org.uk/exams-office/post-results-services" TargetMode="External"/><Relationship Id="rId11" Type="http://schemas.openxmlformats.org/officeDocument/2006/relationships/hyperlink" Target="https://onlineservices.aqa.org.uk/" TargetMode="External"/><Relationship Id="rId24" Type="http://schemas.openxmlformats.org/officeDocument/2006/relationships/hyperlink" Target="https://www.aqa.org.uk/exams-administration/after-results/post-results" TargetMode="External"/><Relationship Id="rId32" Type="http://schemas.openxmlformats.org/officeDocument/2006/relationships/hyperlink" Target="https://qualifications.pearson.com/en/support/support-topics/results-certification/post-results-services/post-results-fees-august-2024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jcq.org.uk/exams-office/post-results-services/" TargetMode="External"/><Relationship Id="rId15" Type="http://schemas.openxmlformats.org/officeDocument/2006/relationships/hyperlink" Target="https://qualifications.pearson.com/en/support/support-topics/results-certification/post-results-services/post-results-fees-august-2022.html" TargetMode="External"/><Relationship Id="rId23" Type="http://schemas.openxmlformats.org/officeDocument/2006/relationships/hyperlink" Target="https://www.aqa.org.uk/exams-administration/after-results/post-results/copy-of-marked-paper" TargetMode="External"/><Relationship Id="rId28" Type="http://schemas.openxmlformats.org/officeDocument/2006/relationships/hyperlink" Target="https://www.ocr.org.uk/administration/general-qualifications/post-results/" TargetMode="External"/><Relationship Id="rId36" Type="http://schemas.openxmlformats.org/officeDocument/2006/relationships/hyperlink" Target="https://portal.wjec.co.uk/?referrer=none" TargetMode="External"/><Relationship Id="rId10" Type="http://schemas.openxmlformats.org/officeDocument/2006/relationships/hyperlink" Target="https://www.aqa.org.uk/exams-administration/after-results/post-results/original-marked-paper-access-to-scripts" TargetMode="External"/><Relationship Id="rId19" Type="http://schemas.openxmlformats.org/officeDocument/2006/relationships/hyperlink" Target="https://www.eduqas.co.uk/home/administration/results-grade-boundaries-and-prs/post-results-services-and-appeals/" TargetMode="External"/><Relationship Id="rId31" Type="http://schemas.openxmlformats.org/officeDocument/2006/relationships/hyperlink" Target="https://qualifications.pearson.com/en/support/support-topics/results-certification/post-results-services/post-results-fees-august-20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a.org.uk/exams-administration/after-results/post-results/copy-of-marked-paper" TargetMode="External"/><Relationship Id="rId14" Type="http://schemas.openxmlformats.org/officeDocument/2006/relationships/hyperlink" Target="https://www.ocr.org.uk/administration/support-and-tools/my-cambridge/index.aspx" TargetMode="External"/><Relationship Id="rId22" Type="http://schemas.openxmlformats.org/officeDocument/2006/relationships/hyperlink" Target="https://www.jcq.org.uk/exams-office/post-results-services" TargetMode="External"/><Relationship Id="rId27" Type="http://schemas.openxmlformats.org/officeDocument/2006/relationships/hyperlink" Target="https://onlineservices.aqa.org.uk/" TargetMode="External"/><Relationship Id="rId30" Type="http://schemas.openxmlformats.org/officeDocument/2006/relationships/hyperlink" Target="https://www.ocr.org.uk/administration/support-and-tools/my-cambridge/index.aspx" TargetMode="External"/><Relationship Id="rId35" Type="http://schemas.openxmlformats.org/officeDocument/2006/relationships/hyperlink" Target="https://www.eduqas.co.uk/home/administration/results-grade-boundaries-and-prs/post-results-services-and-appeals/" TargetMode="External"/><Relationship Id="rId8" Type="http://schemas.openxmlformats.org/officeDocument/2006/relationships/hyperlink" Target="https://www.aqa.org.uk/exams-administration/after-results/post-result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Craven</dc:creator>
  <cp:keywords/>
  <dc:description/>
  <cp:lastModifiedBy>Tony Craven</cp:lastModifiedBy>
  <cp:revision>1</cp:revision>
  <dcterms:created xsi:type="dcterms:W3CDTF">2025-07-03T08:59:00Z</dcterms:created>
  <dcterms:modified xsi:type="dcterms:W3CDTF">2025-07-03T10:04:00Z</dcterms:modified>
</cp:coreProperties>
</file>