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FEB" w:rsidRDefault="00744FEB" w:rsidP="00744FEB">
      <w:pPr>
        <w:spacing w:after="0"/>
        <w:jc w:val="both"/>
        <w:rPr>
          <w:rFonts w:cs="Arial"/>
          <w:b/>
          <w:color w:val="000000" w:themeColor="text1"/>
        </w:rPr>
      </w:pPr>
      <w:bookmarkStart w:id="0" w:name="_GoBack"/>
      <w:bookmarkEnd w:id="0"/>
      <w:r>
        <w:rPr>
          <w:rFonts w:cs="Arial"/>
          <w:b/>
          <w:color w:val="000000" w:themeColor="text1"/>
        </w:rPr>
        <w:t>Parent</w:t>
      </w:r>
      <w:r w:rsidR="002B5D7E">
        <w:rPr>
          <w:rFonts w:cs="Arial"/>
          <w:b/>
          <w:color w:val="000000" w:themeColor="text1"/>
        </w:rPr>
        <w:t xml:space="preserve"> and Student</w:t>
      </w:r>
      <w:r>
        <w:rPr>
          <w:rFonts w:cs="Arial"/>
          <w:b/>
          <w:color w:val="000000" w:themeColor="text1"/>
        </w:rPr>
        <w:t xml:space="preserve"> Information – Careers Programme</w:t>
      </w:r>
    </w:p>
    <w:p w:rsidR="00744FEB" w:rsidRDefault="00744FEB" w:rsidP="00744FEB">
      <w:pPr>
        <w:spacing w:after="0"/>
        <w:jc w:val="both"/>
        <w:rPr>
          <w:rFonts w:cs="Arial"/>
          <w:b/>
          <w:color w:val="000000" w:themeColor="text1"/>
        </w:rPr>
      </w:pPr>
    </w:p>
    <w:p w:rsidR="00744FEB" w:rsidRPr="000B5D5D" w:rsidRDefault="00744FEB" w:rsidP="00744FEB">
      <w:pPr>
        <w:spacing w:after="0"/>
        <w:jc w:val="both"/>
        <w:rPr>
          <w:rFonts w:cs="Arial"/>
          <w:b/>
          <w:color w:val="000000" w:themeColor="text1"/>
        </w:rPr>
      </w:pPr>
      <w:r w:rsidRPr="000B5D5D">
        <w:rPr>
          <w:rFonts w:cs="Arial"/>
          <w:b/>
          <w:color w:val="000000" w:themeColor="text1"/>
        </w:rPr>
        <w:t>Offer for each year group</w:t>
      </w:r>
    </w:p>
    <w:tbl>
      <w:tblPr>
        <w:tblStyle w:val="TableGrid"/>
        <w:tblW w:w="0" w:type="auto"/>
        <w:tblLook w:val="04A0" w:firstRow="1" w:lastRow="0" w:firstColumn="1" w:lastColumn="0" w:noHBand="0" w:noVBand="1"/>
      </w:tblPr>
      <w:tblGrid>
        <w:gridCol w:w="1012"/>
        <w:gridCol w:w="8004"/>
      </w:tblGrid>
      <w:tr w:rsidR="00744FEB" w:rsidRPr="000B5D5D" w:rsidTr="0085169D">
        <w:tc>
          <w:tcPr>
            <w:tcW w:w="1101" w:type="dxa"/>
          </w:tcPr>
          <w:p w:rsidR="00744FEB" w:rsidRPr="000B5D5D" w:rsidRDefault="00744FEB" w:rsidP="0085169D">
            <w:pPr>
              <w:jc w:val="both"/>
              <w:rPr>
                <w:rFonts w:cs="Arial"/>
                <w:b/>
                <w:color w:val="000000" w:themeColor="text1"/>
              </w:rPr>
            </w:pPr>
            <w:r w:rsidRPr="000B5D5D">
              <w:rPr>
                <w:rFonts w:cs="Arial"/>
                <w:b/>
                <w:color w:val="000000" w:themeColor="text1"/>
              </w:rPr>
              <w:t>Year</w:t>
            </w:r>
          </w:p>
        </w:tc>
        <w:tc>
          <w:tcPr>
            <w:tcW w:w="9603" w:type="dxa"/>
          </w:tcPr>
          <w:p w:rsidR="00744FEB" w:rsidRPr="000B5D5D" w:rsidRDefault="00744FEB" w:rsidP="0085169D">
            <w:pPr>
              <w:jc w:val="both"/>
              <w:rPr>
                <w:rFonts w:cs="Arial"/>
                <w:b/>
                <w:color w:val="000000" w:themeColor="text1"/>
              </w:rPr>
            </w:pPr>
            <w:r w:rsidRPr="000B5D5D">
              <w:rPr>
                <w:rFonts w:cs="Arial"/>
                <w:b/>
                <w:color w:val="000000" w:themeColor="text1"/>
              </w:rPr>
              <w:t>Offer</w:t>
            </w:r>
          </w:p>
        </w:tc>
      </w:tr>
      <w:tr w:rsidR="00744FEB" w:rsidRPr="000B5D5D" w:rsidTr="0085169D">
        <w:tc>
          <w:tcPr>
            <w:tcW w:w="1101" w:type="dxa"/>
          </w:tcPr>
          <w:p w:rsidR="00744FEB" w:rsidRPr="000B5D5D" w:rsidRDefault="00744FEB" w:rsidP="0085169D">
            <w:pPr>
              <w:jc w:val="both"/>
              <w:rPr>
                <w:rFonts w:cs="Arial"/>
                <w:color w:val="000000" w:themeColor="text1"/>
              </w:rPr>
            </w:pPr>
            <w:r w:rsidRPr="000B5D5D">
              <w:rPr>
                <w:rFonts w:cs="Arial"/>
                <w:color w:val="000000" w:themeColor="text1"/>
              </w:rPr>
              <w:t>7</w:t>
            </w:r>
          </w:p>
        </w:tc>
        <w:tc>
          <w:tcPr>
            <w:tcW w:w="9603" w:type="dxa"/>
          </w:tcPr>
          <w:p w:rsidR="00744FEB" w:rsidRDefault="00744FEB" w:rsidP="0085169D">
            <w:pPr>
              <w:jc w:val="both"/>
              <w:rPr>
                <w:rFonts w:cs="Arial"/>
                <w:color w:val="000000" w:themeColor="text1"/>
              </w:rPr>
            </w:pPr>
            <w:r>
              <w:rPr>
                <w:rFonts w:cs="Arial"/>
                <w:color w:val="000000" w:themeColor="text1"/>
              </w:rPr>
              <w:t>In Year 7 we aim to start students thinking about careers alongside their subjects, making links to jobs and labour markets from different curriculum areas. The main careers focus in Year 7 is looking at a broad range of careers and the skills needed for them. This culminates in them entering the Step into NHS competition. A contest based around researching the job requirements for different roles in the NHS, Europe’s largest employer.</w:t>
            </w:r>
          </w:p>
          <w:p w:rsidR="00744FEB" w:rsidRPr="0008560A" w:rsidRDefault="00744FEB" w:rsidP="0085169D">
            <w:pPr>
              <w:jc w:val="both"/>
              <w:rPr>
                <w:rFonts w:cs="Arial"/>
                <w:color w:val="000000" w:themeColor="text1"/>
                <w:u w:val="single"/>
              </w:rPr>
            </w:pPr>
            <w:r w:rsidRPr="0008560A">
              <w:rPr>
                <w:rFonts w:cs="Arial"/>
                <w:color w:val="000000" w:themeColor="text1"/>
                <w:u w:val="single"/>
              </w:rPr>
              <w:t>Other CEIAG links in Year 7</w:t>
            </w:r>
          </w:p>
          <w:p w:rsidR="00744FEB" w:rsidRPr="000B5D5D" w:rsidRDefault="00744FEB" w:rsidP="0085169D">
            <w:pPr>
              <w:jc w:val="both"/>
              <w:rPr>
                <w:rFonts w:cs="Arial"/>
                <w:color w:val="000000" w:themeColor="text1"/>
              </w:rPr>
            </w:pPr>
            <w:r w:rsidRPr="000B5D5D">
              <w:rPr>
                <w:rFonts w:cs="Arial"/>
                <w:color w:val="000000" w:themeColor="text1"/>
              </w:rPr>
              <w:t>Careers Week resources</w:t>
            </w:r>
          </w:p>
          <w:p w:rsidR="00744FEB" w:rsidRPr="000B5D5D" w:rsidRDefault="00744FEB" w:rsidP="0085169D">
            <w:pPr>
              <w:jc w:val="both"/>
              <w:rPr>
                <w:rFonts w:cs="Arial"/>
                <w:color w:val="000000" w:themeColor="text1"/>
              </w:rPr>
            </w:pPr>
            <w:r w:rsidRPr="000B5D5D">
              <w:rPr>
                <w:rFonts w:cs="Arial"/>
                <w:color w:val="000000" w:themeColor="text1"/>
              </w:rPr>
              <w:t>Green Careers week</w:t>
            </w:r>
          </w:p>
          <w:p w:rsidR="00744FEB" w:rsidRPr="000B5D5D" w:rsidRDefault="00744FEB" w:rsidP="0085169D">
            <w:pPr>
              <w:jc w:val="both"/>
              <w:rPr>
                <w:rFonts w:cs="Arial"/>
                <w:color w:val="000000" w:themeColor="text1"/>
              </w:rPr>
            </w:pPr>
            <w:r w:rsidRPr="000B5D5D">
              <w:rPr>
                <w:rFonts w:cs="Arial"/>
                <w:color w:val="000000" w:themeColor="text1"/>
              </w:rPr>
              <w:t>Apprenticeship week resources</w:t>
            </w:r>
          </w:p>
          <w:p w:rsidR="00744FEB" w:rsidRPr="000B5D5D" w:rsidRDefault="00744FEB" w:rsidP="0085169D">
            <w:pPr>
              <w:jc w:val="both"/>
              <w:rPr>
                <w:rFonts w:cs="Arial"/>
                <w:color w:val="000000" w:themeColor="text1"/>
              </w:rPr>
            </w:pPr>
            <w:r w:rsidRPr="000B5D5D">
              <w:rPr>
                <w:rFonts w:cs="Arial"/>
                <w:color w:val="000000" w:themeColor="text1"/>
              </w:rPr>
              <w:t xml:space="preserve">Personal Development Lessons: </w:t>
            </w:r>
          </w:p>
          <w:p w:rsidR="00744FEB" w:rsidRDefault="00744FEB" w:rsidP="00744FEB">
            <w:pPr>
              <w:pStyle w:val="ListParagraph"/>
              <w:numPr>
                <w:ilvl w:val="0"/>
                <w:numId w:val="1"/>
              </w:numPr>
              <w:spacing w:after="0" w:line="240" w:lineRule="auto"/>
              <w:jc w:val="both"/>
              <w:rPr>
                <w:rFonts w:ascii="Arial" w:hAnsi="Arial" w:cs="Arial"/>
                <w:color w:val="000000" w:themeColor="text1"/>
              </w:rPr>
            </w:pPr>
            <w:r>
              <w:rPr>
                <w:rFonts w:ascii="Arial" w:hAnsi="Arial" w:cs="Arial"/>
                <w:color w:val="000000" w:themeColor="text1"/>
              </w:rPr>
              <w:t>Self esteem</w:t>
            </w:r>
          </w:p>
          <w:p w:rsidR="00744FEB" w:rsidRDefault="00744FEB" w:rsidP="00744FEB">
            <w:pPr>
              <w:pStyle w:val="ListParagraph"/>
              <w:numPr>
                <w:ilvl w:val="0"/>
                <w:numId w:val="1"/>
              </w:numPr>
              <w:spacing w:after="0" w:line="240" w:lineRule="auto"/>
              <w:jc w:val="both"/>
              <w:rPr>
                <w:rFonts w:ascii="Arial" w:hAnsi="Arial" w:cs="Arial"/>
                <w:color w:val="000000" w:themeColor="text1"/>
              </w:rPr>
            </w:pPr>
            <w:r>
              <w:rPr>
                <w:rFonts w:ascii="Arial" w:hAnsi="Arial" w:cs="Arial"/>
                <w:color w:val="000000" w:themeColor="text1"/>
              </w:rPr>
              <w:t>Researching careers</w:t>
            </w:r>
          </w:p>
          <w:p w:rsidR="00744FEB" w:rsidRDefault="00744FEB" w:rsidP="00744FEB">
            <w:pPr>
              <w:pStyle w:val="ListParagraph"/>
              <w:numPr>
                <w:ilvl w:val="0"/>
                <w:numId w:val="1"/>
              </w:numPr>
              <w:spacing w:after="0" w:line="240" w:lineRule="auto"/>
              <w:jc w:val="both"/>
              <w:rPr>
                <w:rFonts w:ascii="Arial" w:hAnsi="Arial" w:cs="Arial"/>
                <w:color w:val="000000" w:themeColor="text1"/>
              </w:rPr>
            </w:pPr>
            <w:r>
              <w:rPr>
                <w:rFonts w:ascii="Arial" w:hAnsi="Arial" w:cs="Arial"/>
                <w:color w:val="000000" w:themeColor="text1"/>
              </w:rPr>
              <w:t>Writing a job description</w:t>
            </w:r>
          </w:p>
          <w:p w:rsidR="00744FEB" w:rsidRDefault="00744FEB" w:rsidP="00744FEB">
            <w:pPr>
              <w:pStyle w:val="ListParagraph"/>
              <w:numPr>
                <w:ilvl w:val="0"/>
                <w:numId w:val="1"/>
              </w:numPr>
              <w:spacing w:after="0" w:line="240" w:lineRule="auto"/>
              <w:jc w:val="both"/>
              <w:rPr>
                <w:rFonts w:ascii="Arial" w:hAnsi="Arial" w:cs="Arial"/>
                <w:color w:val="000000" w:themeColor="text1"/>
              </w:rPr>
            </w:pPr>
            <w:r>
              <w:rPr>
                <w:rFonts w:ascii="Arial" w:hAnsi="Arial" w:cs="Arial"/>
                <w:color w:val="000000" w:themeColor="text1"/>
              </w:rPr>
              <w:t>Writing a job advert</w:t>
            </w:r>
          </w:p>
          <w:p w:rsidR="00744FEB" w:rsidRPr="000B5D5D" w:rsidRDefault="00744FEB" w:rsidP="00744FEB">
            <w:pPr>
              <w:pStyle w:val="ListParagraph"/>
              <w:numPr>
                <w:ilvl w:val="0"/>
                <w:numId w:val="1"/>
              </w:numPr>
              <w:spacing w:after="0" w:line="240" w:lineRule="auto"/>
              <w:jc w:val="both"/>
              <w:rPr>
                <w:rFonts w:ascii="Arial" w:hAnsi="Arial" w:cs="Arial"/>
                <w:color w:val="000000" w:themeColor="text1"/>
              </w:rPr>
            </w:pPr>
            <w:r>
              <w:rPr>
                <w:rFonts w:ascii="Arial" w:hAnsi="Arial" w:cs="Arial"/>
                <w:color w:val="000000" w:themeColor="text1"/>
              </w:rPr>
              <w:t>Barclays Money Skills (3 lessons in HT6)</w:t>
            </w:r>
          </w:p>
        </w:tc>
      </w:tr>
      <w:tr w:rsidR="00744FEB" w:rsidRPr="000B5D5D" w:rsidTr="0085169D">
        <w:tc>
          <w:tcPr>
            <w:tcW w:w="1101" w:type="dxa"/>
          </w:tcPr>
          <w:p w:rsidR="00744FEB" w:rsidRPr="000B5D5D" w:rsidRDefault="00744FEB" w:rsidP="0085169D">
            <w:pPr>
              <w:jc w:val="both"/>
              <w:rPr>
                <w:rFonts w:cs="Arial"/>
                <w:color w:val="000000" w:themeColor="text1"/>
              </w:rPr>
            </w:pPr>
            <w:r w:rsidRPr="000B5D5D">
              <w:rPr>
                <w:rFonts w:cs="Arial"/>
                <w:color w:val="000000" w:themeColor="text1"/>
              </w:rPr>
              <w:t>8</w:t>
            </w:r>
          </w:p>
        </w:tc>
        <w:tc>
          <w:tcPr>
            <w:tcW w:w="9603" w:type="dxa"/>
          </w:tcPr>
          <w:p w:rsidR="00744FEB" w:rsidRDefault="00744FEB" w:rsidP="0085169D">
            <w:pPr>
              <w:jc w:val="both"/>
              <w:rPr>
                <w:rFonts w:cs="Arial"/>
                <w:color w:val="000000" w:themeColor="text1"/>
              </w:rPr>
            </w:pPr>
            <w:r>
              <w:rPr>
                <w:rFonts w:cs="Arial"/>
                <w:color w:val="000000" w:themeColor="text1"/>
              </w:rPr>
              <w:t>In Year 8 we get students to think about their own skills and strength and how these can be useful in the career’s arena. Using resources created by industry, we use Barclays life skills programme to look at enterprise and careers. Students reflect on transferable skills they may never have thought of that could be useful in businesses and workplaces.</w:t>
            </w:r>
          </w:p>
          <w:p w:rsidR="00744FEB" w:rsidRPr="00CC5727" w:rsidRDefault="00744FEB" w:rsidP="0085169D">
            <w:pPr>
              <w:jc w:val="both"/>
              <w:rPr>
                <w:rFonts w:cs="Arial"/>
                <w:color w:val="000000" w:themeColor="text1"/>
                <w:u w:val="single"/>
              </w:rPr>
            </w:pPr>
            <w:r w:rsidRPr="0008560A">
              <w:rPr>
                <w:rFonts w:cs="Arial"/>
                <w:color w:val="000000" w:themeColor="text1"/>
                <w:u w:val="single"/>
              </w:rPr>
              <w:t xml:space="preserve">Other CEIAG links in Year </w:t>
            </w:r>
            <w:r>
              <w:rPr>
                <w:rFonts w:cs="Arial"/>
                <w:color w:val="000000" w:themeColor="text1"/>
                <w:u w:val="single"/>
              </w:rPr>
              <w:t>8</w:t>
            </w:r>
          </w:p>
          <w:p w:rsidR="00744FEB" w:rsidRPr="000B5D5D" w:rsidRDefault="00744FEB" w:rsidP="0085169D">
            <w:pPr>
              <w:jc w:val="both"/>
              <w:rPr>
                <w:rFonts w:cs="Arial"/>
                <w:color w:val="000000" w:themeColor="text1"/>
              </w:rPr>
            </w:pPr>
            <w:r w:rsidRPr="000B5D5D">
              <w:rPr>
                <w:rFonts w:cs="Arial"/>
                <w:color w:val="000000" w:themeColor="text1"/>
              </w:rPr>
              <w:t>Careers Week resources</w:t>
            </w:r>
          </w:p>
          <w:p w:rsidR="00744FEB" w:rsidRPr="000B5D5D" w:rsidRDefault="00744FEB" w:rsidP="0085169D">
            <w:pPr>
              <w:jc w:val="both"/>
              <w:rPr>
                <w:rFonts w:cs="Arial"/>
                <w:color w:val="000000" w:themeColor="text1"/>
              </w:rPr>
            </w:pPr>
            <w:r w:rsidRPr="000B5D5D">
              <w:rPr>
                <w:rFonts w:cs="Arial"/>
                <w:color w:val="000000" w:themeColor="text1"/>
              </w:rPr>
              <w:t>Green Careers week</w:t>
            </w:r>
          </w:p>
          <w:p w:rsidR="00744FEB" w:rsidRPr="000B5D5D" w:rsidRDefault="00744FEB" w:rsidP="0085169D">
            <w:pPr>
              <w:jc w:val="both"/>
              <w:rPr>
                <w:rFonts w:cs="Arial"/>
                <w:color w:val="000000" w:themeColor="text1"/>
              </w:rPr>
            </w:pPr>
            <w:r w:rsidRPr="000B5D5D">
              <w:rPr>
                <w:rFonts w:cs="Arial"/>
                <w:color w:val="000000" w:themeColor="text1"/>
              </w:rPr>
              <w:t>Apprenticeship week resources</w:t>
            </w:r>
          </w:p>
          <w:p w:rsidR="00744FEB" w:rsidRPr="000B5D5D" w:rsidRDefault="00744FEB" w:rsidP="0085169D">
            <w:pPr>
              <w:jc w:val="both"/>
              <w:rPr>
                <w:rFonts w:cs="Arial"/>
                <w:color w:val="000000" w:themeColor="text1"/>
              </w:rPr>
            </w:pPr>
            <w:r w:rsidRPr="000B5D5D">
              <w:rPr>
                <w:rFonts w:cs="Arial"/>
                <w:color w:val="000000" w:themeColor="text1"/>
              </w:rPr>
              <w:t xml:space="preserve">Personal Development Lessons: </w:t>
            </w:r>
          </w:p>
          <w:p w:rsidR="00744FEB" w:rsidRDefault="00744FEB" w:rsidP="00744FEB">
            <w:pPr>
              <w:pStyle w:val="ListParagraph"/>
              <w:numPr>
                <w:ilvl w:val="0"/>
                <w:numId w:val="1"/>
              </w:numPr>
              <w:spacing w:after="0" w:line="240" w:lineRule="auto"/>
              <w:jc w:val="both"/>
              <w:rPr>
                <w:rFonts w:ascii="Arial" w:hAnsi="Arial" w:cs="Arial"/>
                <w:color w:val="000000" w:themeColor="text1"/>
              </w:rPr>
            </w:pPr>
            <w:r>
              <w:rPr>
                <w:rFonts w:ascii="Arial" w:hAnsi="Arial" w:cs="Arial"/>
                <w:color w:val="000000" w:themeColor="text1"/>
              </w:rPr>
              <w:t>Being Enterprising (2 lessons)</w:t>
            </w:r>
          </w:p>
          <w:p w:rsidR="00744FEB" w:rsidRDefault="00744FEB" w:rsidP="00744FEB">
            <w:pPr>
              <w:pStyle w:val="ListParagraph"/>
              <w:numPr>
                <w:ilvl w:val="0"/>
                <w:numId w:val="1"/>
              </w:numPr>
              <w:spacing w:after="0" w:line="240" w:lineRule="auto"/>
              <w:jc w:val="both"/>
              <w:rPr>
                <w:rFonts w:ascii="Arial" w:hAnsi="Arial" w:cs="Arial"/>
                <w:color w:val="000000" w:themeColor="text1"/>
              </w:rPr>
            </w:pPr>
            <w:r>
              <w:rPr>
                <w:rFonts w:ascii="Arial" w:hAnsi="Arial" w:cs="Arial"/>
                <w:color w:val="000000" w:themeColor="text1"/>
              </w:rPr>
              <w:t>Putting Enterprise into action (2 lessons)</w:t>
            </w:r>
          </w:p>
          <w:p w:rsidR="00744FEB" w:rsidRPr="000B5D5D" w:rsidRDefault="00744FEB" w:rsidP="00744FEB">
            <w:pPr>
              <w:pStyle w:val="ListParagraph"/>
              <w:numPr>
                <w:ilvl w:val="0"/>
                <w:numId w:val="1"/>
              </w:numPr>
              <w:spacing w:after="0" w:line="240" w:lineRule="auto"/>
              <w:jc w:val="both"/>
              <w:rPr>
                <w:rFonts w:ascii="Arial" w:hAnsi="Arial" w:cs="Arial"/>
                <w:color w:val="000000" w:themeColor="text1"/>
              </w:rPr>
            </w:pPr>
            <w:r>
              <w:rPr>
                <w:rFonts w:ascii="Arial" w:hAnsi="Arial" w:cs="Arial"/>
                <w:color w:val="000000" w:themeColor="text1"/>
              </w:rPr>
              <w:t>Protecting your online profile</w:t>
            </w:r>
          </w:p>
        </w:tc>
      </w:tr>
      <w:tr w:rsidR="00744FEB" w:rsidRPr="000B5D5D" w:rsidTr="0085169D">
        <w:tc>
          <w:tcPr>
            <w:tcW w:w="1101" w:type="dxa"/>
          </w:tcPr>
          <w:p w:rsidR="00744FEB" w:rsidRPr="000B5D5D" w:rsidRDefault="00744FEB" w:rsidP="0085169D">
            <w:pPr>
              <w:jc w:val="both"/>
              <w:rPr>
                <w:rFonts w:cs="Arial"/>
                <w:color w:val="000000" w:themeColor="text1"/>
              </w:rPr>
            </w:pPr>
            <w:r w:rsidRPr="000B5D5D">
              <w:rPr>
                <w:rFonts w:cs="Arial"/>
                <w:color w:val="000000" w:themeColor="text1"/>
              </w:rPr>
              <w:t>9</w:t>
            </w:r>
          </w:p>
        </w:tc>
        <w:tc>
          <w:tcPr>
            <w:tcW w:w="9603" w:type="dxa"/>
          </w:tcPr>
          <w:p w:rsidR="00744FEB" w:rsidRDefault="00744FEB" w:rsidP="00744FEB">
            <w:pPr>
              <w:jc w:val="both"/>
              <w:rPr>
                <w:rFonts w:cs="Arial"/>
                <w:color w:val="000000" w:themeColor="text1"/>
              </w:rPr>
            </w:pPr>
            <w:r>
              <w:rPr>
                <w:rFonts w:cs="Arial"/>
                <w:color w:val="000000" w:themeColor="text1"/>
              </w:rPr>
              <w:t xml:space="preserve">In Year 9 student’s study the first 2 modules in GCSE citizenship. Within this they are exposed to the structure of wider government and the roles MPs, Lords, Advisors, Civil Servants and beyond working together to form our democratic system. As well as this they access a careers fair with multiple external providers </w:t>
            </w:r>
            <w:r>
              <w:rPr>
                <w:rFonts w:cs="Arial"/>
                <w:color w:val="000000" w:themeColor="text1"/>
              </w:rPr>
              <w:lastRenderedPageBreak/>
              <w:t>from FE, apprenticeships and employers to help them make informed choices when selecting their GCSE options.</w:t>
            </w:r>
          </w:p>
          <w:p w:rsidR="00744FEB" w:rsidRPr="00CC5727" w:rsidRDefault="00744FEB" w:rsidP="0085169D">
            <w:pPr>
              <w:jc w:val="both"/>
              <w:rPr>
                <w:rFonts w:cs="Arial"/>
                <w:color w:val="000000" w:themeColor="text1"/>
                <w:u w:val="single"/>
              </w:rPr>
            </w:pPr>
            <w:r w:rsidRPr="0008560A">
              <w:rPr>
                <w:rFonts w:cs="Arial"/>
                <w:color w:val="000000" w:themeColor="text1"/>
                <w:u w:val="single"/>
              </w:rPr>
              <w:t xml:space="preserve">Other CEIAG links in Year </w:t>
            </w:r>
            <w:r>
              <w:rPr>
                <w:rFonts w:cs="Arial"/>
                <w:color w:val="000000" w:themeColor="text1"/>
                <w:u w:val="single"/>
              </w:rPr>
              <w:t>9</w:t>
            </w:r>
          </w:p>
          <w:p w:rsidR="00744FEB" w:rsidRPr="000B5D5D" w:rsidRDefault="00744FEB" w:rsidP="0085169D">
            <w:pPr>
              <w:jc w:val="both"/>
              <w:rPr>
                <w:rFonts w:cs="Arial"/>
                <w:color w:val="000000" w:themeColor="text1"/>
              </w:rPr>
            </w:pPr>
            <w:r w:rsidRPr="000B5D5D">
              <w:rPr>
                <w:rFonts w:cs="Arial"/>
                <w:color w:val="000000" w:themeColor="text1"/>
              </w:rPr>
              <w:t>Careers Week resources</w:t>
            </w:r>
          </w:p>
          <w:p w:rsidR="00744FEB" w:rsidRPr="000B5D5D" w:rsidRDefault="00744FEB" w:rsidP="0085169D">
            <w:pPr>
              <w:jc w:val="both"/>
              <w:rPr>
                <w:rFonts w:cs="Arial"/>
                <w:color w:val="000000" w:themeColor="text1"/>
              </w:rPr>
            </w:pPr>
            <w:r w:rsidRPr="000B5D5D">
              <w:rPr>
                <w:rFonts w:cs="Arial"/>
                <w:color w:val="000000" w:themeColor="text1"/>
              </w:rPr>
              <w:t>Green Careers week</w:t>
            </w:r>
          </w:p>
          <w:p w:rsidR="00744FEB" w:rsidRPr="000B5D5D" w:rsidRDefault="00744FEB" w:rsidP="0085169D">
            <w:pPr>
              <w:jc w:val="both"/>
              <w:rPr>
                <w:rFonts w:cs="Arial"/>
                <w:color w:val="000000" w:themeColor="text1"/>
              </w:rPr>
            </w:pPr>
            <w:r w:rsidRPr="000B5D5D">
              <w:rPr>
                <w:rFonts w:cs="Arial"/>
                <w:color w:val="000000" w:themeColor="text1"/>
              </w:rPr>
              <w:t>Apprenticeship week resources</w:t>
            </w:r>
          </w:p>
          <w:p w:rsidR="00744FEB" w:rsidRDefault="00744FEB" w:rsidP="0085169D">
            <w:pPr>
              <w:jc w:val="both"/>
              <w:rPr>
                <w:rFonts w:cs="Arial"/>
                <w:color w:val="000000" w:themeColor="text1"/>
              </w:rPr>
            </w:pPr>
            <w:r w:rsidRPr="000B5D5D">
              <w:rPr>
                <w:rFonts w:cs="Arial"/>
                <w:color w:val="000000" w:themeColor="text1"/>
              </w:rPr>
              <w:t>Options meetings</w:t>
            </w:r>
          </w:p>
          <w:p w:rsidR="00744FEB" w:rsidRPr="000B5D5D" w:rsidRDefault="00744FEB" w:rsidP="0085169D">
            <w:pPr>
              <w:jc w:val="both"/>
              <w:rPr>
                <w:rFonts w:cs="Arial"/>
                <w:color w:val="000000" w:themeColor="text1"/>
              </w:rPr>
            </w:pPr>
            <w:r>
              <w:rPr>
                <w:rFonts w:cs="Arial"/>
                <w:color w:val="000000" w:themeColor="text1"/>
              </w:rPr>
              <w:t>Careers fair</w:t>
            </w:r>
          </w:p>
          <w:p w:rsidR="00744FEB" w:rsidRPr="000B5D5D" w:rsidRDefault="00744FEB" w:rsidP="0085169D">
            <w:pPr>
              <w:jc w:val="both"/>
              <w:rPr>
                <w:rFonts w:cs="Arial"/>
                <w:color w:val="000000" w:themeColor="text1"/>
              </w:rPr>
            </w:pPr>
            <w:r w:rsidRPr="000B5D5D">
              <w:rPr>
                <w:rFonts w:cs="Arial"/>
                <w:color w:val="000000" w:themeColor="text1"/>
              </w:rPr>
              <w:t>Careers advisor at parent’s evening</w:t>
            </w:r>
          </w:p>
          <w:p w:rsidR="00744FEB" w:rsidRPr="000B5D5D" w:rsidRDefault="00744FEB" w:rsidP="0085169D">
            <w:pPr>
              <w:jc w:val="both"/>
              <w:rPr>
                <w:rFonts w:cs="Arial"/>
                <w:color w:val="000000" w:themeColor="text1"/>
              </w:rPr>
            </w:pPr>
            <w:r w:rsidRPr="000B5D5D">
              <w:rPr>
                <w:rFonts w:cs="Arial"/>
                <w:color w:val="000000" w:themeColor="text1"/>
              </w:rPr>
              <w:t xml:space="preserve">Personal Development Lessons: </w:t>
            </w:r>
          </w:p>
          <w:p w:rsidR="00744FEB" w:rsidRDefault="00744FEB" w:rsidP="00744FEB">
            <w:pPr>
              <w:pStyle w:val="ListParagraph"/>
              <w:numPr>
                <w:ilvl w:val="0"/>
                <w:numId w:val="1"/>
              </w:numPr>
              <w:spacing w:after="0" w:line="240" w:lineRule="auto"/>
              <w:jc w:val="both"/>
              <w:rPr>
                <w:rFonts w:cs="Arial"/>
                <w:color w:val="000000" w:themeColor="text1"/>
              </w:rPr>
            </w:pPr>
            <w:r>
              <w:rPr>
                <w:rFonts w:cs="Arial"/>
                <w:color w:val="000000" w:themeColor="text1"/>
              </w:rPr>
              <w:t>Rule of law</w:t>
            </w:r>
          </w:p>
          <w:p w:rsidR="00744FEB" w:rsidRDefault="00744FEB" w:rsidP="00744FEB">
            <w:pPr>
              <w:pStyle w:val="ListParagraph"/>
              <w:numPr>
                <w:ilvl w:val="0"/>
                <w:numId w:val="1"/>
              </w:numPr>
              <w:spacing w:after="0" w:line="240" w:lineRule="auto"/>
              <w:jc w:val="both"/>
              <w:rPr>
                <w:rFonts w:cs="Arial"/>
                <w:color w:val="000000" w:themeColor="text1"/>
              </w:rPr>
            </w:pPr>
            <w:r>
              <w:rPr>
                <w:rFonts w:cs="Arial"/>
                <w:color w:val="000000" w:themeColor="text1"/>
              </w:rPr>
              <w:t>Legislation</w:t>
            </w:r>
          </w:p>
          <w:p w:rsidR="00744FEB" w:rsidRDefault="00744FEB" w:rsidP="00744FEB">
            <w:pPr>
              <w:pStyle w:val="ListParagraph"/>
              <w:numPr>
                <w:ilvl w:val="0"/>
                <w:numId w:val="1"/>
              </w:numPr>
              <w:spacing w:after="0" w:line="240" w:lineRule="auto"/>
              <w:jc w:val="both"/>
              <w:rPr>
                <w:rFonts w:cs="Arial"/>
                <w:color w:val="000000" w:themeColor="text1"/>
              </w:rPr>
            </w:pPr>
            <w:r>
              <w:rPr>
                <w:rFonts w:cs="Arial"/>
                <w:color w:val="000000" w:themeColor="text1"/>
              </w:rPr>
              <w:t>Local Government</w:t>
            </w:r>
          </w:p>
          <w:p w:rsidR="00744FEB" w:rsidRDefault="00744FEB" w:rsidP="00744FEB">
            <w:pPr>
              <w:pStyle w:val="ListParagraph"/>
              <w:numPr>
                <w:ilvl w:val="0"/>
                <w:numId w:val="1"/>
              </w:numPr>
              <w:spacing w:after="0" w:line="240" w:lineRule="auto"/>
              <w:jc w:val="both"/>
              <w:rPr>
                <w:rFonts w:cs="Arial"/>
                <w:color w:val="000000" w:themeColor="text1"/>
              </w:rPr>
            </w:pPr>
            <w:r>
              <w:rPr>
                <w:rFonts w:cs="Arial"/>
                <w:color w:val="000000" w:themeColor="text1"/>
              </w:rPr>
              <w:t>Local services</w:t>
            </w:r>
          </w:p>
          <w:p w:rsidR="00744FEB" w:rsidRPr="00CC5727" w:rsidRDefault="00744FEB" w:rsidP="00744FEB">
            <w:pPr>
              <w:pStyle w:val="ListParagraph"/>
              <w:numPr>
                <w:ilvl w:val="0"/>
                <w:numId w:val="1"/>
              </w:numPr>
              <w:spacing w:after="0" w:line="240" w:lineRule="auto"/>
              <w:jc w:val="both"/>
              <w:rPr>
                <w:rFonts w:cs="Arial"/>
                <w:color w:val="000000" w:themeColor="text1"/>
              </w:rPr>
            </w:pPr>
            <w:r>
              <w:rPr>
                <w:rFonts w:cs="Arial"/>
                <w:color w:val="000000" w:themeColor="text1"/>
              </w:rPr>
              <w:t>Westminster Parliament</w:t>
            </w:r>
            <w:r w:rsidRPr="000B5D5D">
              <w:rPr>
                <w:rFonts w:cs="Arial"/>
                <w:color w:val="000000" w:themeColor="text1"/>
              </w:rPr>
              <w:t xml:space="preserve"> </w:t>
            </w:r>
          </w:p>
        </w:tc>
      </w:tr>
      <w:tr w:rsidR="00744FEB" w:rsidRPr="000B5D5D" w:rsidTr="0085169D">
        <w:tc>
          <w:tcPr>
            <w:tcW w:w="1101" w:type="dxa"/>
          </w:tcPr>
          <w:p w:rsidR="00744FEB" w:rsidRPr="000B5D5D" w:rsidRDefault="00744FEB" w:rsidP="0085169D">
            <w:pPr>
              <w:jc w:val="both"/>
              <w:rPr>
                <w:rFonts w:cs="Arial"/>
                <w:color w:val="000000" w:themeColor="text1"/>
              </w:rPr>
            </w:pPr>
            <w:r w:rsidRPr="000B5D5D">
              <w:rPr>
                <w:rFonts w:cs="Arial"/>
                <w:color w:val="000000" w:themeColor="text1"/>
              </w:rPr>
              <w:lastRenderedPageBreak/>
              <w:t>10</w:t>
            </w:r>
          </w:p>
        </w:tc>
        <w:tc>
          <w:tcPr>
            <w:tcW w:w="9603" w:type="dxa"/>
          </w:tcPr>
          <w:p w:rsidR="00744FEB" w:rsidRDefault="00744FEB" w:rsidP="0085169D">
            <w:pPr>
              <w:jc w:val="both"/>
              <w:rPr>
                <w:rFonts w:cs="Arial"/>
                <w:color w:val="000000" w:themeColor="text1"/>
              </w:rPr>
            </w:pPr>
            <w:r>
              <w:rPr>
                <w:rFonts w:cs="Arial"/>
                <w:color w:val="000000" w:themeColor="text1"/>
              </w:rPr>
              <w:t>In Year 10 we encourage students to engage in work related learning through work experience placements or school-based work related learning. This real-life experience of employers is vital in their development and in raising future aspirations. Students also study modules from the IDEA award, an international award winning programme to help demonstrate digital, enterprise and employability skills.</w:t>
            </w:r>
          </w:p>
          <w:p w:rsidR="00744FEB" w:rsidRPr="003021F0" w:rsidRDefault="00744FEB" w:rsidP="0085169D">
            <w:pPr>
              <w:jc w:val="both"/>
              <w:rPr>
                <w:rFonts w:cs="Arial"/>
                <w:color w:val="000000" w:themeColor="text1"/>
                <w:u w:val="single"/>
              </w:rPr>
            </w:pPr>
            <w:r w:rsidRPr="0008560A">
              <w:rPr>
                <w:rFonts w:cs="Arial"/>
                <w:color w:val="000000" w:themeColor="text1"/>
                <w:u w:val="single"/>
              </w:rPr>
              <w:t xml:space="preserve">Other CEIAG links in Year </w:t>
            </w:r>
            <w:r>
              <w:rPr>
                <w:rFonts w:cs="Arial"/>
                <w:color w:val="000000" w:themeColor="text1"/>
                <w:u w:val="single"/>
              </w:rPr>
              <w:t>10</w:t>
            </w:r>
          </w:p>
          <w:p w:rsidR="00744FEB" w:rsidRPr="000B5D5D" w:rsidRDefault="00744FEB" w:rsidP="0085169D">
            <w:pPr>
              <w:jc w:val="both"/>
              <w:rPr>
                <w:rFonts w:cs="Arial"/>
                <w:color w:val="000000" w:themeColor="text1"/>
              </w:rPr>
            </w:pPr>
            <w:r w:rsidRPr="000B5D5D">
              <w:rPr>
                <w:rFonts w:cs="Arial"/>
                <w:color w:val="000000" w:themeColor="text1"/>
              </w:rPr>
              <w:t>Careers Week resources</w:t>
            </w:r>
          </w:p>
          <w:p w:rsidR="00744FEB" w:rsidRPr="000B5D5D" w:rsidRDefault="00744FEB" w:rsidP="0085169D">
            <w:pPr>
              <w:jc w:val="both"/>
              <w:rPr>
                <w:rFonts w:cs="Arial"/>
                <w:color w:val="000000" w:themeColor="text1"/>
              </w:rPr>
            </w:pPr>
            <w:r w:rsidRPr="000B5D5D">
              <w:rPr>
                <w:rFonts w:cs="Arial"/>
                <w:color w:val="000000" w:themeColor="text1"/>
              </w:rPr>
              <w:t>Green Careers week</w:t>
            </w:r>
          </w:p>
          <w:p w:rsidR="00744FEB" w:rsidRPr="000B5D5D" w:rsidRDefault="00744FEB" w:rsidP="0085169D">
            <w:pPr>
              <w:jc w:val="both"/>
              <w:rPr>
                <w:rFonts w:cs="Arial"/>
                <w:color w:val="000000" w:themeColor="text1"/>
              </w:rPr>
            </w:pPr>
            <w:r w:rsidRPr="000B5D5D">
              <w:rPr>
                <w:rFonts w:cs="Arial"/>
                <w:color w:val="000000" w:themeColor="text1"/>
              </w:rPr>
              <w:t>Apprenticeship week resources</w:t>
            </w:r>
          </w:p>
          <w:p w:rsidR="00744FEB" w:rsidRPr="000B5D5D" w:rsidRDefault="00744FEB" w:rsidP="0085169D">
            <w:pPr>
              <w:jc w:val="both"/>
              <w:rPr>
                <w:rFonts w:cs="Arial"/>
                <w:color w:val="000000" w:themeColor="text1"/>
              </w:rPr>
            </w:pPr>
            <w:r w:rsidRPr="000B5D5D">
              <w:rPr>
                <w:rFonts w:cs="Arial"/>
                <w:color w:val="000000" w:themeColor="text1"/>
              </w:rPr>
              <w:t>1:1 Independent IAG appointment</w:t>
            </w:r>
          </w:p>
          <w:p w:rsidR="00744FEB" w:rsidRPr="000B5D5D" w:rsidRDefault="00744FEB" w:rsidP="0085169D">
            <w:pPr>
              <w:jc w:val="both"/>
              <w:rPr>
                <w:rFonts w:cs="Arial"/>
                <w:color w:val="000000" w:themeColor="text1"/>
              </w:rPr>
            </w:pPr>
            <w:r w:rsidRPr="000B5D5D">
              <w:rPr>
                <w:rFonts w:cs="Arial"/>
                <w:color w:val="000000" w:themeColor="text1"/>
              </w:rPr>
              <w:t>CV and Application Support</w:t>
            </w:r>
          </w:p>
          <w:p w:rsidR="00744FEB" w:rsidRPr="000B5D5D" w:rsidRDefault="00744FEB" w:rsidP="0085169D">
            <w:pPr>
              <w:jc w:val="both"/>
              <w:rPr>
                <w:rFonts w:cs="Arial"/>
                <w:color w:val="000000" w:themeColor="text1"/>
              </w:rPr>
            </w:pPr>
            <w:r w:rsidRPr="000B5D5D">
              <w:rPr>
                <w:rFonts w:cs="Arial"/>
                <w:color w:val="000000" w:themeColor="text1"/>
              </w:rPr>
              <w:t>College Taster Days</w:t>
            </w:r>
          </w:p>
          <w:p w:rsidR="00744FEB" w:rsidRPr="000B5D5D" w:rsidRDefault="00744FEB" w:rsidP="0085169D">
            <w:pPr>
              <w:jc w:val="both"/>
              <w:rPr>
                <w:rFonts w:cs="Arial"/>
                <w:color w:val="000000" w:themeColor="text1"/>
              </w:rPr>
            </w:pPr>
            <w:r w:rsidRPr="000B5D5D">
              <w:rPr>
                <w:rFonts w:cs="Arial"/>
                <w:color w:val="000000" w:themeColor="text1"/>
              </w:rPr>
              <w:t>Work Experience (out of school/virtually/in school)</w:t>
            </w:r>
          </w:p>
          <w:p w:rsidR="00744FEB" w:rsidRPr="000B5D5D" w:rsidRDefault="00744FEB" w:rsidP="0085169D">
            <w:pPr>
              <w:jc w:val="both"/>
              <w:rPr>
                <w:rFonts w:cs="Arial"/>
                <w:color w:val="000000" w:themeColor="text1"/>
              </w:rPr>
            </w:pPr>
            <w:r w:rsidRPr="000B5D5D">
              <w:rPr>
                <w:rFonts w:cs="Arial"/>
                <w:color w:val="000000" w:themeColor="text1"/>
              </w:rPr>
              <w:t>Personal Development Lessons</w:t>
            </w:r>
          </w:p>
          <w:p w:rsidR="00744FEB" w:rsidRDefault="00744FEB" w:rsidP="00744FEB">
            <w:pPr>
              <w:pStyle w:val="ListParagraph"/>
              <w:numPr>
                <w:ilvl w:val="0"/>
                <w:numId w:val="2"/>
              </w:numPr>
              <w:spacing w:after="0" w:line="240" w:lineRule="auto"/>
              <w:jc w:val="both"/>
              <w:rPr>
                <w:rFonts w:cs="Arial"/>
                <w:color w:val="000000" w:themeColor="text1"/>
              </w:rPr>
            </w:pPr>
            <w:r w:rsidRPr="000B5D5D">
              <w:rPr>
                <w:rFonts w:cs="Arial"/>
                <w:color w:val="000000" w:themeColor="text1"/>
              </w:rPr>
              <w:t>IDEA award</w:t>
            </w:r>
            <w:r>
              <w:rPr>
                <w:rFonts w:cs="Arial"/>
                <w:color w:val="000000" w:themeColor="text1"/>
              </w:rPr>
              <w:t xml:space="preserve"> – Digital enterprise and employability skills modules</w:t>
            </w:r>
          </w:p>
          <w:p w:rsidR="00744FEB" w:rsidRDefault="00744FEB" w:rsidP="00744FEB">
            <w:pPr>
              <w:pStyle w:val="ListParagraph"/>
              <w:numPr>
                <w:ilvl w:val="0"/>
                <w:numId w:val="2"/>
              </w:numPr>
              <w:spacing w:after="0" w:line="240" w:lineRule="auto"/>
              <w:jc w:val="both"/>
              <w:rPr>
                <w:rFonts w:cs="Arial"/>
                <w:color w:val="000000" w:themeColor="text1"/>
              </w:rPr>
            </w:pPr>
            <w:r>
              <w:rPr>
                <w:rFonts w:cs="Arial"/>
                <w:color w:val="000000" w:themeColor="text1"/>
              </w:rPr>
              <w:t>CV writing basics</w:t>
            </w:r>
          </w:p>
          <w:p w:rsidR="00744FEB" w:rsidRDefault="00744FEB" w:rsidP="00744FEB">
            <w:pPr>
              <w:pStyle w:val="ListParagraph"/>
              <w:numPr>
                <w:ilvl w:val="0"/>
                <w:numId w:val="2"/>
              </w:numPr>
              <w:spacing w:after="0" w:line="240" w:lineRule="auto"/>
              <w:jc w:val="both"/>
              <w:rPr>
                <w:rFonts w:cs="Arial"/>
                <w:color w:val="000000" w:themeColor="text1"/>
              </w:rPr>
            </w:pPr>
            <w:r>
              <w:rPr>
                <w:rFonts w:cs="Arial"/>
                <w:color w:val="000000" w:themeColor="text1"/>
              </w:rPr>
              <w:t>Fine tuning your CV</w:t>
            </w:r>
          </w:p>
          <w:p w:rsidR="00744FEB" w:rsidRDefault="00744FEB" w:rsidP="00744FEB">
            <w:pPr>
              <w:pStyle w:val="ListParagraph"/>
              <w:numPr>
                <w:ilvl w:val="0"/>
                <w:numId w:val="2"/>
              </w:numPr>
              <w:spacing w:after="0" w:line="240" w:lineRule="auto"/>
              <w:jc w:val="both"/>
              <w:rPr>
                <w:rFonts w:cs="Arial"/>
                <w:color w:val="000000" w:themeColor="text1"/>
              </w:rPr>
            </w:pPr>
            <w:r>
              <w:rPr>
                <w:rFonts w:cs="Arial"/>
                <w:color w:val="000000" w:themeColor="text1"/>
              </w:rPr>
              <w:t>Budgeting</w:t>
            </w:r>
          </w:p>
          <w:p w:rsidR="00744FEB" w:rsidRPr="000B5D5D" w:rsidRDefault="00744FEB" w:rsidP="00744FEB">
            <w:pPr>
              <w:pStyle w:val="ListParagraph"/>
              <w:numPr>
                <w:ilvl w:val="0"/>
                <w:numId w:val="2"/>
              </w:numPr>
              <w:spacing w:after="0" w:line="240" w:lineRule="auto"/>
              <w:jc w:val="both"/>
              <w:rPr>
                <w:rFonts w:cs="Arial"/>
                <w:color w:val="000000" w:themeColor="text1"/>
              </w:rPr>
            </w:pPr>
            <w:r>
              <w:rPr>
                <w:rFonts w:cs="Arial"/>
                <w:color w:val="000000" w:themeColor="text1"/>
              </w:rPr>
              <w:t>Debt and borrowing</w:t>
            </w:r>
          </w:p>
          <w:p w:rsidR="00744FEB" w:rsidRPr="000B5D5D" w:rsidRDefault="00744FEB" w:rsidP="0085169D">
            <w:pPr>
              <w:ind w:left="360"/>
              <w:jc w:val="both"/>
              <w:rPr>
                <w:rFonts w:cs="Arial"/>
                <w:color w:val="000000" w:themeColor="text1"/>
              </w:rPr>
            </w:pPr>
          </w:p>
        </w:tc>
      </w:tr>
      <w:tr w:rsidR="00744FEB" w:rsidRPr="000B5D5D" w:rsidTr="0085169D">
        <w:tc>
          <w:tcPr>
            <w:tcW w:w="1101" w:type="dxa"/>
          </w:tcPr>
          <w:p w:rsidR="00744FEB" w:rsidRPr="000B5D5D" w:rsidRDefault="00744FEB" w:rsidP="0085169D">
            <w:pPr>
              <w:jc w:val="both"/>
              <w:rPr>
                <w:rFonts w:cs="Arial"/>
                <w:color w:val="000000" w:themeColor="text1"/>
              </w:rPr>
            </w:pPr>
            <w:r w:rsidRPr="000B5D5D">
              <w:rPr>
                <w:rFonts w:cs="Arial"/>
                <w:color w:val="000000" w:themeColor="text1"/>
              </w:rPr>
              <w:t>11</w:t>
            </w:r>
          </w:p>
        </w:tc>
        <w:tc>
          <w:tcPr>
            <w:tcW w:w="9603" w:type="dxa"/>
          </w:tcPr>
          <w:p w:rsidR="00744FEB" w:rsidRDefault="00744FEB" w:rsidP="0085169D">
            <w:pPr>
              <w:jc w:val="both"/>
              <w:rPr>
                <w:rFonts w:cs="Arial"/>
                <w:color w:val="000000" w:themeColor="text1"/>
              </w:rPr>
            </w:pPr>
            <w:r>
              <w:rPr>
                <w:rFonts w:cs="Arial"/>
                <w:color w:val="000000" w:themeColor="text1"/>
              </w:rPr>
              <w:t>In Year 11 the focus is on supporting them in the choices about their next steps. All students receive 1:1 appointments with a dedicated careers advisor. Personal Development lessons focus on them accessing local colleges and educational establishments through talks or visits, allowing them to make informed decisions on their choice of establishment and courses. As students become of age to get part time jobs, we also cover employee rights and discrimination to make sure they are prepared and protected for any workplace.</w:t>
            </w:r>
          </w:p>
          <w:p w:rsidR="00744FEB" w:rsidRDefault="00744FEB" w:rsidP="0085169D">
            <w:pPr>
              <w:jc w:val="both"/>
              <w:rPr>
                <w:rFonts w:cs="Arial"/>
                <w:color w:val="000000" w:themeColor="text1"/>
              </w:rPr>
            </w:pPr>
          </w:p>
          <w:p w:rsidR="00744FEB" w:rsidRPr="00AF6C8B" w:rsidRDefault="00744FEB" w:rsidP="0085169D">
            <w:pPr>
              <w:jc w:val="both"/>
              <w:rPr>
                <w:rFonts w:cs="Arial"/>
                <w:color w:val="000000" w:themeColor="text1"/>
                <w:u w:val="single"/>
              </w:rPr>
            </w:pPr>
            <w:r w:rsidRPr="0008560A">
              <w:rPr>
                <w:rFonts w:cs="Arial"/>
                <w:color w:val="000000" w:themeColor="text1"/>
                <w:u w:val="single"/>
              </w:rPr>
              <w:t xml:space="preserve">Other CEIAG links in Year </w:t>
            </w:r>
            <w:r>
              <w:rPr>
                <w:rFonts w:cs="Arial"/>
                <w:color w:val="000000" w:themeColor="text1"/>
                <w:u w:val="single"/>
              </w:rPr>
              <w:t>11</w:t>
            </w:r>
          </w:p>
          <w:p w:rsidR="00744FEB" w:rsidRPr="000B5D5D" w:rsidRDefault="00744FEB" w:rsidP="0085169D">
            <w:pPr>
              <w:jc w:val="both"/>
              <w:rPr>
                <w:rFonts w:cs="Arial"/>
                <w:color w:val="000000" w:themeColor="text1"/>
              </w:rPr>
            </w:pPr>
            <w:r w:rsidRPr="000B5D5D">
              <w:rPr>
                <w:rFonts w:cs="Arial"/>
                <w:color w:val="000000" w:themeColor="text1"/>
              </w:rPr>
              <w:t>Careers Week resources</w:t>
            </w:r>
          </w:p>
          <w:p w:rsidR="00744FEB" w:rsidRPr="000B5D5D" w:rsidRDefault="00744FEB" w:rsidP="0085169D">
            <w:pPr>
              <w:jc w:val="both"/>
              <w:rPr>
                <w:rFonts w:cs="Arial"/>
                <w:color w:val="000000" w:themeColor="text1"/>
              </w:rPr>
            </w:pPr>
            <w:r w:rsidRPr="000B5D5D">
              <w:rPr>
                <w:rFonts w:cs="Arial"/>
                <w:color w:val="000000" w:themeColor="text1"/>
              </w:rPr>
              <w:t>Green Careers week</w:t>
            </w:r>
          </w:p>
          <w:p w:rsidR="00744FEB" w:rsidRPr="000B5D5D" w:rsidRDefault="00744FEB" w:rsidP="0085169D">
            <w:pPr>
              <w:jc w:val="both"/>
              <w:rPr>
                <w:rFonts w:cs="Arial"/>
                <w:color w:val="000000" w:themeColor="text1"/>
              </w:rPr>
            </w:pPr>
            <w:r w:rsidRPr="000B5D5D">
              <w:rPr>
                <w:rFonts w:cs="Arial"/>
                <w:color w:val="000000" w:themeColor="text1"/>
              </w:rPr>
              <w:t>Apprenticeship week resources</w:t>
            </w:r>
          </w:p>
          <w:p w:rsidR="00744FEB" w:rsidRPr="000B5D5D" w:rsidRDefault="00744FEB" w:rsidP="0085169D">
            <w:pPr>
              <w:jc w:val="both"/>
              <w:rPr>
                <w:rFonts w:cs="Arial"/>
                <w:color w:val="000000" w:themeColor="text1"/>
              </w:rPr>
            </w:pPr>
            <w:r w:rsidRPr="000B5D5D">
              <w:rPr>
                <w:rFonts w:cs="Arial"/>
                <w:color w:val="000000" w:themeColor="text1"/>
              </w:rPr>
              <w:t>1:1 Independent IAG appointment</w:t>
            </w:r>
          </w:p>
          <w:p w:rsidR="00744FEB" w:rsidRPr="000B5D5D" w:rsidRDefault="00744FEB" w:rsidP="0085169D">
            <w:pPr>
              <w:jc w:val="both"/>
              <w:rPr>
                <w:rFonts w:cs="Arial"/>
                <w:color w:val="000000" w:themeColor="text1"/>
              </w:rPr>
            </w:pPr>
            <w:r w:rsidRPr="000B5D5D">
              <w:rPr>
                <w:rFonts w:cs="Arial"/>
                <w:color w:val="000000" w:themeColor="text1"/>
              </w:rPr>
              <w:t>GM Higher FE activities</w:t>
            </w:r>
          </w:p>
          <w:p w:rsidR="00744FEB" w:rsidRPr="000B5D5D" w:rsidRDefault="00744FEB" w:rsidP="0085169D">
            <w:pPr>
              <w:jc w:val="both"/>
              <w:rPr>
                <w:rFonts w:cs="Arial"/>
                <w:color w:val="000000" w:themeColor="text1"/>
              </w:rPr>
            </w:pPr>
            <w:r w:rsidRPr="00F819DB">
              <w:rPr>
                <w:rFonts w:cs="Arial"/>
                <w:color w:val="000000" w:themeColor="text1"/>
              </w:rPr>
              <w:t>College Visits</w:t>
            </w:r>
          </w:p>
          <w:p w:rsidR="00744FEB" w:rsidRPr="000B5D5D" w:rsidRDefault="00744FEB" w:rsidP="0085169D">
            <w:pPr>
              <w:jc w:val="both"/>
              <w:rPr>
                <w:rFonts w:cs="Arial"/>
                <w:color w:val="000000" w:themeColor="text1"/>
              </w:rPr>
            </w:pPr>
            <w:r w:rsidRPr="000B5D5D">
              <w:rPr>
                <w:rFonts w:cs="Arial"/>
                <w:color w:val="000000" w:themeColor="text1"/>
              </w:rPr>
              <w:t>CV and Application Support</w:t>
            </w:r>
          </w:p>
          <w:p w:rsidR="00744FEB" w:rsidRPr="000B5D5D" w:rsidRDefault="00744FEB" w:rsidP="0085169D">
            <w:pPr>
              <w:jc w:val="both"/>
              <w:rPr>
                <w:rFonts w:cs="Arial"/>
                <w:color w:val="000000" w:themeColor="text1"/>
              </w:rPr>
            </w:pPr>
            <w:r w:rsidRPr="000B5D5D">
              <w:rPr>
                <w:rFonts w:cs="Arial"/>
                <w:color w:val="000000" w:themeColor="text1"/>
              </w:rPr>
              <w:t>Interview Support</w:t>
            </w:r>
          </w:p>
          <w:p w:rsidR="00744FEB" w:rsidRPr="000B5D5D" w:rsidRDefault="00744FEB" w:rsidP="0085169D">
            <w:pPr>
              <w:jc w:val="both"/>
              <w:rPr>
                <w:rFonts w:cs="Arial"/>
                <w:color w:val="000000" w:themeColor="text1"/>
              </w:rPr>
            </w:pPr>
            <w:r w:rsidRPr="000B5D5D">
              <w:rPr>
                <w:rFonts w:cs="Arial"/>
                <w:color w:val="000000" w:themeColor="text1"/>
              </w:rPr>
              <w:t>Personal Development Lessons</w:t>
            </w:r>
          </w:p>
          <w:p w:rsidR="00744FEB" w:rsidRDefault="00744FEB" w:rsidP="00744FEB">
            <w:pPr>
              <w:pStyle w:val="ListParagraph"/>
              <w:numPr>
                <w:ilvl w:val="0"/>
                <w:numId w:val="1"/>
              </w:numPr>
              <w:spacing w:after="0" w:line="240" w:lineRule="auto"/>
              <w:jc w:val="both"/>
              <w:rPr>
                <w:rFonts w:cs="Arial"/>
                <w:color w:val="000000" w:themeColor="text1"/>
              </w:rPr>
            </w:pPr>
            <w:r>
              <w:rPr>
                <w:rFonts w:cs="Arial"/>
                <w:color w:val="000000" w:themeColor="text1"/>
              </w:rPr>
              <w:t>Writing personal statements</w:t>
            </w:r>
          </w:p>
          <w:p w:rsidR="00744FEB" w:rsidRDefault="00744FEB" w:rsidP="00744FEB">
            <w:pPr>
              <w:pStyle w:val="ListParagraph"/>
              <w:numPr>
                <w:ilvl w:val="0"/>
                <w:numId w:val="1"/>
              </w:numPr>
              <w:spacing w:after="0" w:line="240" w:lineRule="auto"/>
              <w:jc w:val="both"/>
              <w:rPr>
                <w:rFonts w:cs="Arial"/>
                <w:color w:val="000000" w:themeColor="text1"/>
              </w:rPr>
            </w:pPr>
            <w:r>
              <w:rPr>
                <w:rFonts w:cs="Arial"/>
                <w:color w:val="000000" w:themeColor="text1"/>
              </w:rPr>
              <w:t>Workplace rights and responsibilities</w:t>
            </w:r>
          </w:p>
          <w:p w:rsidR="00744FEB" w:rsidRPr="000B5D5D" w:rsidRDefault="00744FEB" w:rsidP="00744FEB">
            <w:pPr>
              <w:pStyle w:val="ListParagraph"/>
              <w:numPr>
                <w:ilvl w:val="0"/>
                <w:numId w:val="1"/>
              </w:numPr>
              <w:spacing w:after="0" w:line="240" w:lineRule="auto"/>
              <w:jc w:val="both"/>
              <w:rPr>
                <w:rFonts w:cs="Arial"/>
                <w:color w:val="000000" w:themeColor="text1"/>
              </w:rPr>
            </w:pPr>
            <w:r>
              <w:rPr>
                <w:rFonts w:cs="Arial"/>
                <w:color w:val="000000" w:themeColor="text1"/>
              </w:rPr>
              <w:t>Workplace discrimination</w:t>
            </w:r>
            <w:r w:rsidRPr="000B5D5D">
              <w:rPr>
                <w:rFonts w:cs="Arial"/>
                <w:color w:val="000000" w:themeColor="text1"/>
              </w:rPr>
              <w:t xml:space="preserve">. </w:t>
            </w:r>
          </w:p>
        </w:tc>
      </w:tr>
    </w:tbl>
    <w:p w:rsidR="004F3F28" w:rsidRDefault="004F3F28"/>
    <w:sectPr w:rsidR="004F3F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43594"/>
    <w:multiLevelType w:val="hybridMultilevel"/>
    <w:tmpl w:val="30F0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2E2F64"/>
    <w:multiLevelType w:val="hybridMultilevel"/>
    <w:tmpl w:val="78AC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EB"/>
    <w:rsid w:val="00052E74"/>
    <w:rsid w:val="00242E7A"/>
    <w:rsid w:val="002B5D7E"/>
    <w:rsid w:val="004F3F28"/>
    <w:rsid w:val="00744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6245F-0014-4EE6-AC0A-64EBE2F7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FEB"/>
    <w:pPr>
      <w:spacing w:after="200" w:line="276"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4FEB"/>
    <w:pPr>
      <w:ind w:left="720"/>
      <w:contextualSpacing/>
    </w:pPr>
    <w:rPr>
      <w:rFonts w:asciiTheme="minorHAnsi" w:hAnsiTheme="minorHAnsi" w:cstheme="minorBidi"/>
    </w:rPr>
  </w:style>
  <w:style w:type="table" w:styleId="TableGrid">
    <w:name w:val="Table Grid"/>
    <w:basedOn w:val="TableNormal"/>
    <w:uiPriority w:val="59"/>
    <w:rsid w:val="00744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44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Gabriel's High School</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Nelson</dc:creator>
  <cp:keywords/>
  <dc:description/>
  <cp:lastModifiedBy>Mrs Nelson</cp:lastModifiedBy>
  <cp:revision>2</cp:revision>
  <dcterms:created xsi:type="dcterms:W3CDTF">2023-05-03T20:45:00Z</dcterms:created>
  <dcterms:modified xsi:type="dcterms:W3CDTF">2023-05-03T20:45:00Z</dcterms:modified>
</cp:coreProperties>
</file>